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11D" w:rsidRPr="00392403" w:rsidRDefault="007F711D" w:rsidP="007F711D">
      <w:pPr>
        <w:tabs>
          <w:tab w:val="left" w:pos="284"/>
        </w:tabs>
        <w:spacing w:after="0" w:line="240" w:lineRule="auto"/>
        <w:ind w:hanging="567"/>
        <w:jc w:val="right"/>
        <w:rPr>
          <w:rFonts w:ascii="Times New Roman" w:hAnsi="Times New Roman" w:cs="Times New Roman"/>
          <w:sz w:val="24"/>
          <w:szCs w:val="24"/>
        </w:rPr>
      </w:pPr>
      <w:r w:rsidRPr="00392403">
        <w:rPr>
          <w:rFonts w:ascii="Times New Roman" w:hAnsi="Times New Roman" w:cs="Times New Roman"/>
          <w:sz w:val="24"/>
          <w:szCs w:val="24"/>
        </w:rPr>
        <w:t>Приложение №</w:t>
      </w:r>
      <w:r w:rsidR="005719C5">
        <w:rPr>
          <w:rFonts w:ascii="Times New Roman" w:hAnsi="Times New Roman" w:cs="Times New Roman"/>
          <w:sz w:val="24"/>
          <w:szCs w:val="24"/>
        </w:rPr>
        <w:t>1</w:t>
      </w:r>
      <w:r w:rsidR="00352681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Pr="003924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711D" w:rsidRPr="00284B38" w:rsidRDefault="007F711D" w:rsidP="007F711D">
      <w:pPr>
        <w:tabs>
          <w:tab w:val="left" w:pos="284"/>
        </w:tabs>
        <w:spacing w:after="0" w:line="240" w:lineRule="auto"/>
        <w:ind w:hanging="567"/>
        <w:jc w:val="right"/>
        <w:rPr>
          <w:rFonts w:ascii="Times New Roman" w:hAnsi="Times New Roman" w:cs="Times New Roman"/>
          <w:sz w:val="24"/>
          <w:szCs w:val="24"/>
        </w:rPr>
      </w:pPr>
      <w:r w:rsidRPr="00284B38">
        <w:rPr>
          <w:rFonts w:ascii="Times New Roman" w:hAnsi="Times New Roman" w:cs="Times New Roman"/>
          <w:sz w:val="24"/>
          <w:szCs w:val="24"/>
        </w:rPr>
        <w:t xml:space="preserve">к Договору № </w:t>
      </w:r>
      <w:r w:rsidR="005719C5">
        <w:rPr>
          <w:rFonts w:ascii="Times New Roman" w:hAnsi="Times New Roman" w:cs="Times New Roman"/>
          <w:sz w:val="24"/>
          <w:szCs w:val="24"/>
        </w:rPr>
        <w:t xml:space="preserve"> </w:t>
      </w:r>
      <w:r w:rsidR="006C2C9E" w:rsidRPr="006C2C9E">
        <w:rPr>
          <w:rFonts w:ascii="Times New Roman" w:hAnsi="Times New Roman" w:cs="Times New Roman"/>
          <w:sz w:val="24"/>
          <w:szCs w:val="24"/>
        </w:rPr>
        <w:t>__________</w:t>
      </w:r>
      <w:proofErr w:type="gramStart"/>
      <w:r w:rsidRPr="00284B3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284B38">
        <w:rPr>
          <w:rFonts w:ascii="Times New Roman" w:hAnsi="Times New Roman" w:cs="Times New Roman"/>
          <w:sz w:val="24"/>
          <w:szCs w:val="24"/>
        </w:rPr>
        <w:t xml:space="preserve"> </w:t>
      </w:r>
      <w:r w:rsidR="00926360" w:rsidRPr="00926360">
        <w:rPr>
          <w:rFonts w:ascii="Times New Roman" w:hAnsi="Times New Roman" w:cs="Times New Roman"/>
          <w:sz w:val="24"/>
          <w:szCs w:val="24"/>
        </w:rPr>
        <w:t>______________</w:t>
      </w:r>
    </w:p>
    <w:p w:rsidR="001419AA" w:rsidRPr="00284B38" w:rsidRDefault="00B138DD" w:rsidP="00B138DD">
      <w:pPr>
        <w:tabs>
          <w:tab w:val="left" w:pos="1170"/>
        </w:tabs>
        <w:spacing w:after="0" w:line="240" w:lineRule="auto"/>
        <w:jc w:val="both"/>
        <w:rPr>
          <w:rFonts w:ascii="Arial" w:eastAsia="Calibri" w:hAnsi="Arial" w:cs="Times New Roman"/>
          <w:bCs/>
          <w:iCs/>
          <w:caps/>
          <w:sz w:val="24"/>
          <w:szCs w:val="28"/>
        </w:rPr>
      </w:pPr>
      <w:r>
        <w:rPr>
          <w:rFonts w:ascii="Arial" w:eastAsia="Calibri" w:hAnsi="Arial" w:cs="Times New Roman"/>
          <w:bCs/>
          <w:iCs/>
          <w:caps/>
          <w:sz w:val="24"/>
          <w:szCs w:val="28"/>
        </w:rPr>
        <w:tab/>
      </w:r>
    </w:p>
    <w:p w:rsidR="007F711D" w:rsidRPr="001419AA" w:rsidRDefault="007F711D" w:rsidP="001419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419AA" w:rsidRPr="001419AA" w:rsidRDefault="001419AA" w:rsidP="001419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5638"/>
        <w:gridCol w:w="3367"/>
      </w:tblGrid>
      <w:tr w:rsidR="001419AA" w:rsidRPr="001419AA" w:rsidTr="009D0416">
        <w:trPr>
          <w:trHeight w:val="600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F06DF8" w:rsidRDefault="00B5192A" w:rsidP="00B519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Arial" w:hAnsi="Arial" w:cs="Arial"/>
                <w:b/>
              </w:rPr>
              <w:t>Ш</w:t>
            </w:r>
            <w:r w:rsidR="00F06DF8" w:rsidRPr="00F06DF8">
              <w:rPr>
                <w:rFonts w:ascii="Arial" w:hAnsi="Arial" w:cs="Arial"/>
                <w:b/>
              </w:rPr>
              <w:t>трафны</w:t>
            </w:r>
            <w:r>
              <w:rPr>
                <w:rFonts w:ascii="Arial" w:hAnsi="Arial" w:cs="Arial"/>
                <w:b/>
              </w:rPr>
              <w:t>е</w:t>
            </w:r>
            <w:r w:rsidR="00F06DF8" w:rsidRPr="00F06DF8">
              <w:rPr>
                <w:rFonts w:ascii="Arial" w:hAnsi="Arial" w:cs="Arial"/>
                <w:b/>
              </w:rPr>
              <w:t xml:space="preserve"> санкци</w:t>
            </w:r>
            <w:r>
              <w:rPr>
                <w:rFonts w:ascii="Arial" w:hAnsi="Arial" w:cs="Arial"/>
                <w:b/>
              </w:rPr>
              <w:t>и</w:t>
            </w:r>
            <w:r w:rsidR="00F06DF8" w:rsidRPr="00F06DF8">
              <w:rPr>
                <w:rFonts w:ascii="Arial" w:hAnsi="Arial" w:cs="Arial"/>
                <w:b/>
              </w:rPr>
              <w:t xml:space="preserve"> к </w:t>
            </w:r>
            <w:r w:rsidR="00047BFD">
              <w:rPr>
                <w:rFonts w:ascii="Arial" w:hAnsi="Arial" w:cs="Arial"/>
                <w:b/>
              </w:rPr>
              <w:t>суб</w:t>
            </w:r>
            <w:r w:rsidR="00F06DF8" w:rsidRPr="00F06DF8">
              <w:rPr>
                <w:rFonts w:ascii="Arial" w:hAnsi="Arial" w:cs="Arial"/>
                <w:b/>
              </w:rPr>
              <w:t xml:space="preserve">подрядным организациям за нарушение требований в области ОТ, ПБ и ООС </w:t>
            </w:r>
          </w:p>
        </w:tc>
      </w:tr>
      <w:tr w:rsidR="001419AA" w:rsidRPr="001419AA" w:rsidTr="009D0416">
        <w:trPr>
          <w:trHeight w:val="825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7F711D" w:rsidP="001B2E68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Ниже указаны нарушения, которые могут быть допущены </w:t>
            </w:r>
            <w:r w:rsidR="001B2E68">
              <w:rPr>
                <w:rFonts w:ascii="Times New Roman" w:eastAsia="Calibri" w:hAnsi="Times New Roman" w:cs="Times New Roman"/>
              </w:rPr>
              <w:t>Суб</w:t>
            </w:r>
            <w:r w:rsidR="00202717">
              <w:rPr>
                <w:rFonts w:ascii="Times New Roman" w:eastAsia="Calibri" w:hAnsi="Times New Roman" w:cs="Times New Roman"/>
              </w:rPr>
              <w:t>п</w:t>
            </w:r>
            <w:r>
              <w:rPr>
                <w:rFonts w:ascii="Times New Roman" w:eastAsia="Calibri" w:hAnsi="Times New Roman" w:cs="Times New Roman"/>
              </w:rPr>
              <w:t xml:space="preserve">одрядчиком и размер ответственности за такие нарушения, при этом размер ответственности зависит от общей </w:t>
            </w:r>
            <w:r w:rsidR="001B2E68">
              <w:rPr>
                <w:rFonts w:ascii="Times New Roman" w:eastAsia="Calibri" w:hAnsi="Times New Roman" w:cs="Times New Roman"/>
              </w:rPr>
              <w:t>ц</w:t>
            </w:r>
            <w:r>
              <w:rPr>
                <w:rFonts w:ascii="Times New Roman" w:eastAsia="Calibri" w:hAnsi="Times New Roman" w:cs="Times New Roman"/>
              </w:rPr>
              <w:t xml:space="preserve">ены договора, при этом, если </w:t>
            </w:r>
            <w:r w:rsidR="001B2E68">
              <w:rPr>
                <w:rFonts w:ascii="Times New Roman" w:eastAsia="Calibri" w:hAnsi="Times New Roman" w:cs="Times New Roman"/>
              </w:rPr>
              <w:t>ц</w:t>
            </w:r>
            <w:r>
              <w:rPr>
                <w:rFonts w:ascii="Times New Roman" w:eastAsia="Calibri" w:hAnsi="Times New Roman" w:cs="Times New Roman"/>
              </w:rPr>
              <w:t xml:space="preserve">ена договора является приблизительной, то размер ответственности определяется по приблизительной </w:t>
            </w:r>
            <w:r w:rsidR="001B2E68">
              <w:rPr>
                <w:rFonts w:ascii="Times New Roman" w:eastAsia="Calibri" w:hAnsi="Times New Roman" w:cs="Times New Roman"/>
              </w:rPr>
              <w:t>ц</w:t>
            </w:r>
            <w:r>
              <w:rPr>
                <w:rFonts w:ascii="Times New Roman" w:eastAsia="Calibri" w:hAnsi="Times New Roman" w:cs="Times New Roman"/>
              </w:rPr>
              <w:t>ене договора</w:t>
            </w:r>
            <w:r w:rsidR="001B2E68">
              <w:rPr>
                <w:rFonts w:ascii="Times New Roman" w:eastAsia="Calibri" w:hAnsi="Times New Roman" w:cs="Times New Roman"/>
              </w:rPr>
              <w:t>,</w:t>
            </w:r>
            <w:r>
              <w:rPr>
                <w:rFonts w:ascii="Times New Roman" w:eastAsia="Calibri" w:hAnsi="Times New Roman" w:cs="Times New Roman"/>
              </w:rPr>
              <w:t xml:space="preserve"> установленной на дату совершения нарушения, с учетом всех изменений.</w:t>
            </w:r>
          </w:p>
        </w:tc>
      </w:tr>
      <w:tr w:rsidR="00B5192A" w:rsidRPr="001419AA" w:rsidTr="00493BFE">
        <w:trPr>
          <w:trHeight w:val="762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№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п.п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Нарушение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B519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Сумма штрафа, взыскиваемого с подрядной организации за каждое выявленное нарушение (руб.)</w:t>
            </w:r>
          </w:p>
        </w:tc>
      </w:tr>
      <w:tr w:rsidR="00B5192A" w:rsidRPr="001419AA" w:rsidTr="00493BFE">
        <w:trPr>
          <w:trHeight w:val="31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B519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1419AA">
              <w:rPr>
                <w:rFonts w:ascii="Times New Roman" w:eastAsia="Calibri" w:hAnsi="Times New Roman" w:cs="Times New Roman"/>
                <w:b/>
                <w:bCs/>
              </w:rPr>
              <w:t>1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B519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1419AA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3367" w:type="dxa"/>
            <w:shd w:val="clear" w:color="auto" w:fill="auto"/>
            <w:hideMark/>
          </w:tcPr>
          <w:p w:rsidR="00B5192A" w:rsidRPr="001419AA" w:rsidRDefault="00B5192A" w:rsidP="00B519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1419AA">
              <w:rPr>
                <w:rFonts w:ascii="Times New Roman" w:eastAsia="Calibri" w:hAnsi="Times New Roman" w:cs="Times New Roman"/>
                <w:b/>
                <w:bCs/>
              </w:rPr>
              <w:t>3</w:t>
            </w:r>
          </w:p>
        </w:tc>
      </w:tr>
      <w:tr w:rsidR="00B5192A" w:rsidRPr="001419AA" w:rsidTr="00493BFE">
        <w:trPr>
          <w:trHeight w:val="135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Нарушение требований нормативных актов в области промышленной безопасности, охраны труда, охраны окружающей среды (за исключением нарушений, предусмотренных отдельными пунктами настоящего Перечня)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40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91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Несоблюдение требований пожарной безопасности (за исключением нарушений, предусмотренных п. 3 и 4 настоящего Перечня)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40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115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Нарушение требований пожарной безопасности, повлекшее возникновение пожара/загорания, и/или уничтожение или повреждение имущества</w:t>
            </w:r>
            <w:r>
              <w:rPr>
                <w:rFonts w:ascii="Times New Roman" w:eastAsia="Calibri" w:hAnsi="Times New Roman" w:cs="Times New Roman"/>
              </w:rPr>
              <w:t xml:space="preserve"> АО «ННК» (далее – Заказчик)</w:t>
            </w:r>
            <w:r w:rsidRPr="001419AA">
              <w:rPr>
                <w:rFonts w:ascii="Times New Roman" w:eastAsia="Calibri" w:hAnsi="Times New Roman" w:cs="Times New Roman"/>
              </w:rPr>
              <w:t xml:space="preserve"> (независимо от титула владения)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500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90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Нарушение требований пожарной безопасности, повлекшее возникновение пожара и/или причинение тяжкого вреда здоровью или смерть человека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 </w:t>
            </w:r>
            <w:r w:rsidRPr="001419AA">
              <w:rPr>
                <w:rFonts w:ascii="Times New Roman" w:eastAsia="Calibri" w:hAnsi="Times New Roman" w:cs="Times New Roman"/>
              </w:rPr>
              <w:t>000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127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Неисполнение в установленный срок предписаний федерального надзорного органа и/или Заказчика</w:t>
            </w:r>
            <w:r w:rsidR="00665806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 в области промышленной и пожарной безопасности, охраны труда и окружающей среды, в том числе мероприятий, разработанных по результатам расследования происшествий (включая указанные в информационных листках «Молния», «Уроки, извлеченные из происшествий»).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112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Сокрытие субподрядной организацией информации об авариях/пожарах/инцидентах/несчастных случаях, либо уведомление о них с опозданием более чем на 24 часа с момента обнаружения происшествия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250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82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Непредставление, предоставление с просрочкой более 1 суток отчета(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тов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 xml:space="preserve">), в области ПБОТОС, предусмотренных договором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40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127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Инциденты, аварии на объектах энергохозяйства, приведшие к отключению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энергопотребителей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 xml:space="preserve">/ повреждению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энергооборудования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>, происшедшие по вине работников субподрядной организации на объектах и лицензионных участках Заказчика</w:t>
            </w:r>
            <w:r w:rsidR="00665806">
              <w:rPr>
                <w:rFonts w:ascii="Times New Roman" w:eastAsia="Calibri" w:hAnsi="Times New Roman" w:cs="Times New Roman"/>
              </w:rPr>
              <w:t>/Подрядчика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 </w:t>
            </w:r>
            <w:r w:rsidRPr="001419AA">
              <w:rPr>
                <w:rFonts w:ascii="Times New Roman" w:eastAsia="Calibri" w:hAnsi="Times New Roman" w:cs="Times New Roman"/>
              </w:rPr>
              <w:t>000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133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lastRenderedPageBreak/>
              <w:t>10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Инциденты, аварии на объектах энергохозяйства, не приведшие к отключению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энергопотребителей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 xml:space="preserve">, повреждению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энергооборудования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>, происшедшие по вине субподрядной организации на объектах и лицензионных участках Заказчика</w:t>
            </w:r>
            <w:r w:rsidR="00665806">
              <w:rPr>
                <w:rFonts w:ascii="Times New Roman" w:eastAsia="Calibri" w:hAnsi="Times New Roman" w:cs="Times New Roman"/>
              </w:rPr>
              <w:t>/Подрядчика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 </w:t>
            </w:r>
            <w:r w:rsidRPr="001419AA">
              <w:rPr>
                <w:rFonts w:ascii="Times New Roman" w:eastAsia="Calibri" w:hAnsi="Times New Roman" w:cs="Times New Roman"/>
              </w:rPr>
              <w:t>500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1419AA" w:rsidRPr="001419AA" w:rsidTr="00665806">
        <w:trPr>
          <w:trHeight w:val="1967"/>
        </w:trPr>
        <w:tc>
          <w:tcPr>
            <w:tcW w:w="566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5638" w:type="dxa"/>
            <w:shd w:val="clear" w:color="auto" w:fill="auto"/>
            <w:hideMark/>
          </w:tcPr>
          <w:p w:rsidR="001419AA" w:rsidRPr="001419AA" w:rsidRDefault="001419A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Механическое повреждение воздушных ЛЭП и/или подземных линий электропередач, происшедшее по вине субподрядной организации на объектах и лицензионных участках Заказчика</w:t>
            </w:r>
            <w:r w:rsidR="00665806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. Обрыв воздушных линий электропередач и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токопроводов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>, наезд ТС, специальной и строительной техники на опору ЛЭП.</w:t>
            </w:r>
            <w:r w:rsidRPr="001419AA">
              <w:rPr>
                <w:rFonts w:ascii="Times New Roman" w:eastAsia="Calibri" w:hAnsi="Times New Roman" w:cs="Times New Roman"/>
              </w:rPr>
              <w:br/>
              <w:t xml:space="preserve">Обрыв подземных линий электропередач и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токопроводов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367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</w:t>
            </w:r>
            <w:r w:rsidR="00B5192A">
              <w:rPr>
                <w:rFonts w:ascii="Times New Roman" w:eastAsia="Calibri" w:hAnsi="Times New Roman" w:cs="Times New Roman"/>
              </w:rPr>
              <w:t> </w:t>
            </w:r>
            <w:r w:rsidRPr="001419AA">
              <w:rPr>
                <w:rFonts w:ascii="Times New Roman" w:eastAsia="Calibri" w:hAnsi="Times New Roman" w:cs="Times New Roman"/>
              </w:rPr>
              <w:t>000</w:t>
            </w:r>
            <w:r w:rsidR="00B5192A"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665806">
        <w:trPr>
          <w:trHeight w:val="1277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Механическое повреждение наземных и/или подземных коммуникаций (в том числе трубопроводов, емкостей), приведшее к их разгерметизации, происшедшее по вине субподрядной организации на объектах и лицензионных участках Заказчика</w:t>
            </w:r>
            <w:r w:rsidR="00665806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800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135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Механическое повреждение наземных и/или подземных коммуникаций (в том числе трубопроводов, емкостей), не приведшее к их разгерметизации, происшедшее по вине субподрядной организации на производственных объектах и лицензионных участках Заказчика</w:t>
            </w:r>
            <w:r w:rsidR="00665806">
              <w:rPr>
                <w:rFonts w:ascii="Times New Roman" w:eastAsia="Calibri" w:hAnsi="Times New Roman" w:cs="Times New Roman"/>
              </w:rPr>
              <w:t>/Подрядчика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500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112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Выполнение работ работниками субподрядной организации без оформления разрешительных документов, согласованных Заказчиком</w:t>
            </w:r>
            <w:r w:rsidR="00665806">
              <w:rPr>
                <w:rFonts w:ascii="Times New Roman" w:eastAsia="Calibri" w:hAnsi="Times New Roman" w:cs="Times New Roman"/>
              </w:rPr>
              <w:t>/Подрядчиком</w:t>
            </w:r>
            <w:r w:rsidRPr="001419AA">
              <w:rPr>
                <w:rFonts w:ascii="Times New Roman" w:eastAsia="Calibri" w:hAnsi="Times New Roman" w:cs="Times New Roman"/>
              </w:rPr>
              <w:t xml:space="preserve"> (разрешение на производство работ, акт-допуск, наряд-допуск и др.)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150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76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Самовольное возобновление работ, выполнение которых было приостановлено представителем федерального надзорного органа и/или Заказчика</w:t>
            </w:r>
            <w:r>
              <w:rPr>
                <w:rFonts w:ascii="Times New Roman" w:eastAsia="Calibri" w:hAnsi="Times New Roman" w:cs="Times New Roman"/>
              </w:rPr>
              <w:t>/Подрядчика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500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348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Нарушение требований по организации безопасного проведения работ повышенной опасности (за исключением нарушений, предусмотренных п. 10; 11; 12 настоящего Перечня)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120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632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1419AA">
              <w:rPr>
                <w:rFonts w:ascii="Times New Roman" w:eastAsia="Calibri" w:hAnsi="Times New Roman" w:cs="Times New Roman"/>
              </w:rPr>
              <w:t>Привлечение субподрядной организацией для выполнения работ работников, не имеющих необходимую  квалификацию, аттестацию (включая обучение по программам пожарно-технического минимума), не прошедших необходимых инструктажей, не ознакомленных с инструкциями, содержащими требования охраны труда, промышленной и пожарной безопасности, экологии, технологической дисциплины, не прошедших обязательных медицинских осмотров (предварительных - при поступлении на работу, периодических – в процессе работы, внеочередных - в соответствии с медицинскими рекомендациями обследования), обязательных психиатрических</w:t>
            </w:r>
            <w:proofErr w:type="gramEnd"/>
            <w:r w:rsidRPr="001419AA">
              <w:rPr>
                <w:rFonts w:ascii="Times New Roman" w:eastAsia="Calibri" w:hAnsi="Times New Roman" w:cs="Times New Roman"/>
              </w:rPr>
              <w:t xml:space="preserve"> освидетельствований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80</w:t>
            </w:r>
            <w:r>
              <w:rPr>
                <w:rFonts w:ascii="Times New Roman" w:eastAsia="Calibri" w:hAnsi="Times New Roman" w:cs="Times New Roman"/>
              </w:rPr>
              <w:t> 000 руб.</w:t>
            </w:r>
          </w:p>
        </w:tc>
      </w:tr>
      <w:tr w:rsidR="00B5192A" w:rsidRPr="001419AA" w:rsidTr="00493BFE">
        <w:trPr>
          <w:trHeight w:val="88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Нарушение работником субподрядной организации Правил дорожного движения, </w:t>
            </w:r>
            <w:r w:rsidRPr="001419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Стандарта Компании «Система управления безопасностью дорожного движения» </w:t>
            </w:r>
            <w:r w:rsidRPr="001419AA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№ П3-05 С-0008</w:t>
            </w:r>
            <w:r w:rsidRPr="001419A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50</w:t>
            </w:r>
            <w:r>
              <w:rPr>
                <w:rFonts w:ascii="Times New Roman" w:eastAsia="Calibri" w:hAnsi="Times New Roman" w:cs="Times New Roman"/>
              </w:rPr>
              <w:t> 000 руб.</w:t>
            </w:r>
          </w:p>
        </w:tc>
      </w:tr>
      <w:tr w:rsidR="001419AA" w:rsidRPr="001419AA" w:rsidTr="00665806">
        <w:trPr>
          <w:trHeight w:val="758"/>
        </w:trPr>
        <w:tc>
          <w:tcPr>
            <w:tcW w:w="566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lastRenderedPageBreak/>
              <w:t>19</w:t>
            </w:r>
          </w:p>
        </w:tc>
        <w:tc>
          <w:tcPr>
            <w:tcW w:w="5638" w:type="dxa"/>
            <w:shd w:val="clear" w:color="auto" w:fill="auto"/>
            <w:hideMark/>
          </w:tcPr>
          <w:p w:rsidR="001419AA" w:rsidRPr="001419AA" w:rsidRDefault="001419A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ДТП по вине работника субподрядной организации с наличием пострадавшего (не относится к внутренним сервисным организациям, входящим в ОГ)</w:t>
            </w:r>
          </w:p>
        </w:tc>
        <w:tc>
          <w:tcPr>
            <w:tcW w:w="3367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10</w:t>
            </w:r>
            <w:r w:rsidR="00B5192A">
              <w:rPr>
                <w:rFonts w:ascii="Times New Roman" w:eastAsia="Calibri" w:hAnsi="Times New Roman" w:cs="Times New Roman"/>
              </w:rPr>
              <w:t> 000 руб.</w:t>
            </w:r>
            <w:r w:rsidRPr="001419AA">
              <w:rPr>
                <w:rFonts w:ascii="Times New Roman" w:eastAsia="Calibri" w:hAnsi="Times New Roman" w:cs="Times New Roman"/>
              </w:rPr>
              <w:t xml:space="preserve"> за каждое ДТП</w:t>
            </w:r>
          </w:p>
        </w:tc>
      </w:tr>
      <w:tr w:rsidR="001419AA" w:rsidRPr="001419AA" w:rsidTr="00493BFE">
        <w:trPr>
          <w:trHeight w:val="1065"/>
        </w:trPr>
        <w:tc>
          <w:tcPr>
            <w:tcW w:w="566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638" w:type="dxa"/>
            <w:shd w:val="clear" w:color="auto" w:fill="auto"/>
            <w:hideMark/>
          </w:tcPr>
          <w:p w:rsidR="001419AA" w:rsidRPr="001419AA" w:rsidRDefault="001419A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ДТП по вине работника субподрядной организации с наличием погибшего или нескольких пострадавших с ВПТ (2-х и более) (не относится к внутренним сервисным организациям, входящим в ОГ)</w:t>
            </w:r>
          </w:p>
        </w:tc>
        <w:tc>
          <w:tcPr>
            <w:tcW w:w="3367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40</w:t>
            </w:r>
            <w:r w:rsidR="00B5192A">
              <w:rPr>
                <w:rFonts w:ascii="Times New Roman" w:eastAsia="Calibri" w:hAnsi="Times New Roman" w:cs="Times New Roman"/>
              </w:rPr>
              <w:t xml:space="preserve"> 000 руб. </w:t>
            </w:r>
            <w:r w:rsidRPr="001419AA">
              <w:rPr>
                <w:rFonts w:ascii="Times New Roman" w:eastAsia="Calibri" w:hAnsi="Times New Roman" w:cs="Times New Roman"/>
              </w:rPr>
              <w:t xml:space="preserve"> за каждое ДТП, при повторе в течение 12 месяцев - расторжение контракта</w:t>
            </w:r>
          </w:p>
        </w:tc>
      </w:tr>
      <w:tr w:rsidR="001419AA" w:rsidRPr="001419AA" w:rsidTr="00493BFE">
        <w:trPr>
          <w:trHeight w:val="810"/>
        </w:trPr>
        <w:tc>
          <w:tcPr>
            <w:tcW w:w="566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5638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Сокрытие случая ДТП происшествия с судном (не относится к внутренним сервисным организациям, входящим в ОГ)</w:t>
            </w:r>
          </w:p>
        </w:tc>
        <w:tc>
          <w:tcPr>
            <w:tcW w:w="3367" w:type="dxa"/>
            <w:shd w:val="clear" w:color="auto" w:fill="auto"/>
            <w:hideMark/>
          </w:tcPr>
          <w:p w:rsidR="001419AA" w:rsidRPr="001419AA" w:rsidRDefault="001419AA" w:rsidP="00B519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60</w:t>
            </w:r>
            <w:r w:rsidR="00B5192A">
              <w:rPr>
                <w:rFonts w:ascii="Times New Roman" w:eastAsia="Calibri" w:hAnsi="Times New Roman" w:cs="Times New Roman"/>
              </w:rPr>
              <w:t xml:space="preserve"> 000 руб. </w:t>
            </w:r>
            <w:r w:rsidRPr="001419AA">
              <w:rPr>
                <w:rFonts w:ascii="Times New Roman" w:eastAsia="Calibri" w:hAnsi="Times New Roman" w:cs="Times New Roman"/>
              </w:rPr>
              <w:t>за каждый выявленный случай сокрытия ДТП/</w:t>
            </w:r>
            <w:r w:rsidRPr="001419A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1419AA">
              <w:rPr>
                <w:rFonts w:ascii="Times New Roman" w:eastAsia="Calibri" w:hAnsi="Times New Roman" w:cs="Times New Roman"/>
              </w:rPr>
              <w:t>происшествия с судном</w:t>
            </w:r>
          </w:p>
        </w:tc>
      </w:tr>
      <w:tr w:rsidR="00B5192A" w:rsidRPr="001419AA" w:rsidTr="00493BFE">
        <w:trPr>
          <w:trHeight w:val="127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Любое виновное действие субподрядной организации, повлекшие уничтожение, повреждение объектов дорожного хозяйства (шлагбаумы, дорожные знаки и т.п.) или иного имущества Заказчика</w:t>
            </w:r>
            <w:r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 (независимо от титула принадлежности)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1419AA" w:rsidRPr="001419AA" w:rsidTr="00493BFE">
        <w:trPr>
          <w:trHeight w:val="1275"/>
        </w:trPr>
        <w:tc>
          <w:tcPr>
            <w:tcW w:w="566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5638" w:type="dxa"/>
            <w:shd w:val="clear" w:color="auto" w:fill="auto"/>
            <w:hideMark/>
          </w:tcPr>
          <w:p w:rsidR="001419AA" w:rsidRPr="001419AA" w:rsidRDefault="001419A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Любое виновное действие (включая ДТП), совершенные работником субподрядной организации в состоянии алкогольного опьянения или повлекшее причинение тяжкого вреда здоровью человека (за каждый факт/за каждого работника)</w:t>
            </w:r>
          </w:p>
        </w:tc>
        <w:tc>
          <w:tcPr>
            <w:tcW w:w="3367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500</w:t>
            </w:r>
            <w:r w:rsidR="00B5192A">
              <w:rPr>
                <w:rFonts w:ascii="Times New Roman" w:eastAsia="Calibri" w:hAnsi="Times New Roman" w:cs="Times New Roman"/>
              </w:rPr>
              <w:t> 000 руб.</w:t>
            </w:r>
            <w:r w:rsidRPr="001419AA">
              <w:rPr>
                <w:rFonts w:ascii="Times New Roman" w:eastAsia="Calibri" w:hAnsi="Times New Roman" w:cs="Times New Roman"/>
              </w:rPr>
              <w:t>, но не более суммы договора</w:t>
            </w:r>
          </w:p>
        </w:tc>
      </w:tr>
      <w:tr w:rsidR="001419AA" w:rsidRPr="001419AA" w:rsidTr="00493BFE">
        <w:trPr>
          <w:trHeight w:val="765"/>
        </w:trPr>
        <w:tc>
          <w:tcPr>
            <w:tcW w:w="566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5638" w:type="dxa"/>
            <w:shd w:val="clear" w:color="auto" w:fill="auto"/>
            <w:hideMark/>
          </w:tcPr>
          <w:p w:rsidR="001419AA" w:rsidRPr="001419AA" w:rsidRDefault="001419AA" w:rsidP="006658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1419AA">
              <w:rPr>
                <w:rFonts w:ascii="Times New Roman" w:eastAsia="Calibri" w:hAnsi="Times New Roman" w:cs="Times New Roman"/>
              </w:rPr>
              <w:t>Любое виновное действие, совершенное работником субподрядной организации, повлекшие смерть человека (за каждый факт/за каждого работника)</w:t>
            </w:r>
            <w:proofErr w:type="gramEnd"/>
          </w:p>
        </w:tc>
        <w:tc>
          <w:tcPr>
            <w:tcW w:w="3367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</w:t>
            </w:r>
            <w:r w:rsidR="00B5192A">
              <w:rPr>
                <w:rFonts w:ascii="Times New Roman" w:eastAsia="Calibri" w:hAnsi="Times New Roman" w:cs="Times New Roman"/>
              </w:rPr>
              <w:t> </w:t>
            </w:r>
            <w:r w:rsidRPr="001419AA">
              <w:rPr>
                <w:rFonts w:ascii="Times New Roman" w:eastAsia="Calibri" w:hAnsi="Times New Roman" w:cs="Times New Roman"/>
              </w:rPr>
              <w:t>000</w:t>
            </w:r>
            <w:r w:rsidR="00B5192A">
              <w:rPr>
                <w:rFonts w:ascii="Times New Roman" w:eastAsia="Calibri" w:hAnsi="Times New Roman" w:cs="Times New Roman"/>
              </w:rPr>
              <w:t> 000 руб.</w:t>
            </w:r>
            <w:r w:rsidRPr="001419AA">
              <w:rPr>
                <w:rFonts w:ascii="Times New Roman" w:eastAsia="Calibri" w:hAnsi="Times New Roman" w:cs="Times New Roman"/>
              </w:rPr>
              <w:t>, но не более суммы договора</w:t>
            </w:r>
          </w:p>
        </w:tc>
      </w:tr>
      <w:tr w:rsidR="00B5192A" w:rsidRPr="001419AA" w:rsidTr="00F97F4B">
        <w:trPr>
          <w:trHeight w:val="3537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Выполнение работ с грубыми нарушениями требований нормативных актов, запрещающих их выполнение (например: проведение спускоподъемных операций с неисправным индикатором веса; проведение спускоподъемных операций с неисправным ограничителем высоты подъема талевого блока; отсутствие согласования с организацией эксплуатирующей ЛЭП; отсутствие или неисправность ограничителя рабочих движений для автоматического отключения механизмов подъема, поворота и выдвижения стрелы на безопасном расстоянии от крана до проводов ЛЭП; неисправные грузозахватные приспособления и другие), за исключением нарушений, предусмотренных п. 11; 12 и 14 настоящего Перечня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F97F4B">
        <w:trPr>
          <w:trHeight w:val="1688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F97F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Нарушение субподрядной организацией требований природоохранного законодательства, в том числе законодательства об охране окружающей среды, об охране атмосферного воздуха, земельного, лесного, водного законодательства, законодательства о недрах (за исключением нарушений, предусмотренных отдельными пунктами настоящего Перечня)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51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Разлив нефти, нефтепродуктов, подтоварной воды, скважинных жидкостей, кислоты, иных опасных веществ в пределах и/или</w:t>
            </w:r>
            <w:r w:rsidRPr="001419A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1419AA">
              <w:rPr>
                <w:rFonts w:ascii="Times New Roman" w:eastAsia="Calibri" w:hAnsi="Times New Roman" w:cs="Times New Roman"/>
              </w:rPr>
              <w:t xml:space="preserve">за пределами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промплощадки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 xml:space="preserve"> и/или места ведения работ, а также непринятие мер по немедленной ликвидации загрязнения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500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F97F4B">
        <w:trPr>
          <w:trHeight w:val="1608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Нарушение правил пользования топливом, электрической и тепловой энергией, правил устройства электроустановок, эксплуатации электроустановок, топливо- и энергопотребляющих установок, тепловых сетей, объектов хранения, содержания, реализации и транспортировки энергоносителей, топлива и продуктов его переработки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F97F4B">
        <w:trPr>
          <w:trHeight w:val="47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lastRenderedPageBreak/>
              <w:t>29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Выполнение работ вахтой/бригадой/сменой, не укомплектованной полным составом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49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F97F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Несоблюдение субподрядной организацией экологических, санитарно-эпидемиологических и иных требований при сборе, транспортировании, обработке, утилизации, обезвреживании, размещении отходов производства и потребления, а также требований к организации и содержанию мест временного накопления и хранения отходов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250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51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Самовольное снятие и/или перемещение плодородного слоя почвы, порча земель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F97F4B">
        <w:trPr>
          <w:trHeight w:val="912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Загрязнение ледяного покрова водных объектов,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водоохранных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 xml:space="preserve"> зон, акватории водных объектов отходами производства и потребления и/или вредными веществами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153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Несоблюдение установленных требований при водозаборе из водных объектов либо сброс загрязненных вод (стоков) в водные объекты / на водосборные площади, несоблюдение требований к сбору и очистке сточных вод, условий договора на пользование водным объектом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150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84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Невыполнение обязанностей по содержанию и уборке рабочей площадки и прилегающей непосредственно к ней территории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150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88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F97F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Нахождение на объектах Заказчика</w:t>
            </w:r>
            <w:r w:rsidR="00F97F4B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 бродячих животных, а также обнаружение у работников субподрядной организации собак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150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3168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5638" w:type="dxa"/>
            <w:shd w:val="clear" w:color="auto" w:fill="auto"/>
            <w:hideMark/>
          </w:tcPr>
          <w:p w:rsidR="00F97F4B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Необеспечение субподрядной организацией рабочих мест работников:</w:t>
            </w:r>
          </w:p>
          <w:p w:rsidR="00F97F4B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– первичными средствами пожаротушения;</w:t>
            </w:r>
          </w:p>
          <w:p w:rsidR="00F97F4B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– средствами коллективной защиты;</w:t>
            </w:r>
          </w:p>
          <w:p w:rsidR="00F97F4B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– аптечками первой медицинской помощи;</w:t>
            </w:r>
          </w:p>
          <w:p w:rsidR="00F97F4B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– заземляющими устройствами;</w:t>
            </w:r>
          </w:p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– электроосвещением во взрывобезопасном исполнении;</w:t>
            </w:r>
          </w:p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- специальной одеждой, специальной обувью и </w:t>
            </w:r>
            <w:proofErr w:type="gramStart"/>
            <w:r w:rsidRPr="001419AA">
              <w:rPr>
                <w:rFonts w:ascii="Times New Roman" w:eastAsia="Calibri" w:hAnsi="Times New Roman" w:cs="Times New Roman"/>
              </w:rPr>
              <w:t>СИЗ</w:t>
            </w:r>
            <w:proofErr w:type="gramEnd"/>
            <w:r w:rsidRPr="001419AA">
              <w:rPr>
                <w:rFonts w:ascii="Times New Roman" w:eastAsia="Calibri" w:hAnsi="Times New Roman" w:cs="Times New Roman"/>
              </w:rPr>
              <w:t xml:space="preserve"> соответствующей вредным и опасным факторам выполняемых работ (огнестойкая специальная одежда, костюмы защиты от электрической дуги и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тд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>);</w:t>
            </w:r>
            <w:r w:rsidRPr="001419AA">
              <w:rPr>
                <w:rFonts w:ascii="Times New Roman" w:eastAsia="Calibri" w:hAnsi="Times New Roman" w:cs="Times New Roman"/>
              </w:rPr>
              <w:br/>
              <w:t>– предупредительными знаками (плакатами, аншлагами и др.)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150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138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37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F97F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Выполнение работ с неисправным и/или неиспытанным инструментом и оборудованием, не прошедшим в установленном порядке экспертизу и диагностику, техническое освидетельствование, техническое обслуживание,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планово</w:t>
            </w:r>
            <w:proofErr w:type="spellEnd"/>
            <w:r w:rsidRPr="001419AA">
              <w:rPr>
                <w:rFonts w:ascii="Times New Roman" w:eastAsia="Calibri" w:hAnsi="Times New Roman" w:cs="Times New Roman"/>
              </w:rPr>
              <w:t xml:space="preserve">–предупредительный ремонт и/или неполное комплектование бригады необходимым инструментом и оборудованием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150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58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Порча лесных насаждений, незаконная рубка лесов, лесных насаждений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139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9D0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Нарушение требований ЛНД Заказчика</w:t>
            </w:r>
            <w:r w:rsidR="00F97F4B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 в области ПБОТОС, обязанность соблюдения которых предусмотрено договором (за исключением нарушений, предусмотренных отдельными пунктами настоящего Перечня)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F97F4B">
        <w:trPr>
          <w:trHeight w:val="2034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40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F97F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Направление/допу</w:t>
            </w:r>
            <w:proofErr w:type="gramStart"/>
            <w:r w:rsidRPr="001419AA">
              <w:rPr>
                <w:rFonts w:ascii="Times New Roman" w:eastAsia="Calibri" w:hAnsi="Times New Roman" w:cs="Times New Roman"/>
              </w:rPr>
              <w:t>ск к пр</w:t>
            </w:r>
            <w:proofErr w:type="gramEnd"/>
            <w:r w:rsidRPr="001419AA">
              <w:rPr>
                <w:rFonts w:ascii="Times New Roman" w:eastAsia="Calibri" w:hAnsi="Times New Roman" w:cs="Times New Roman"/>
              </w:rPr>
              <w:t>оизводству работ на производственных объектах и лицензионных участках Заказчика</w:t>
            </w:r>
            <w:r w:rsidR="00F97F4B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 работников и/или транспорта субподрядчика без оформленных в установленном Заказчиком</w:t>
            </w:r>
            <w:r w:rsidR="00F97F4B">
              <w:rPr>
                <w:rFonts w:ascii="Times New Roman" w:eastAsia="Calibri" w:hAnsi="Times New Roman" w:cs="Times New Roman"/>
              </w:rPr>
              <w:t>/Подрядчиком</w:t>
            </w:r>
            <w:r w:rsidRPr="001419AA">
              <w:rPr>
                <w:rFonts w:ascii="Times New Roman" w:eastAsia="Calibri" w:hAnsi="Times New Roman" w:cs="Times New Roman"/>
              </w:rPr>
              <w:t xml:space="preserve"> порядке пропусков/допусков либо с недействительным пропуском, передача личного пропуска другим лицам, допуск на объекты Заказчика</w:t>
            </w:r>
            <w:r w:rsidR="00F97F4B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 по личному пропуску иных лиц 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80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F97F4B">
        <w:trPr>
          <w:trHeight w:val="453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Пронос, провоз (включая попытку совершения указанных действий), хранение, распространение, транспортировка на территории Заказчика</w:t>
            </w:r>
            <w:r w:rsidR="00F97F4B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>:</w:t>
            </w:r>
            <w:r w:rsidRPr="001419AA">
              <w:rPr>
                <w:rFonts w:ascii="Times New Roman" w:eastAsia="Calibri" w:hAnsi="Times New Roman" w:cs="Times New Roman"/>
              </w:rPr>
              <w:br/>
              <w:t>–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представителем Заказчика</w:t>
            </w:r>
            <w:r w:rsidR="00F97F4B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>, при условии соблюдения установленных правил и норм безопасности при перевозке и хранении;</w:t>
            </w:r>
            <w:r w:rsidRPr="001419AA">
              <w:rPr>
                <w:rFonts w:ascii="Times New Roman" w:eastAsia="Calibri" w:hAnsi="Times New Roman" w:cs="Times New Roman"/>
              </w:rPr>
              <w:br/>
              <w:t>–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1419AA">
              <w:rPr>
                <w:rFonts w:ascii="Times New Roman" w:eastAsia="Calibri" w:hAnsi="Times New Roman" w:cs="Times New Roman"/>
              </w:rPr>
              <w:br/>
              <w:t>– запрещенных орудий лова рыбных запасов и дичи;</w:t>
            </w:r>
            <w:r w:rsidRPr="001419AA">
              <w:rPr>
                <w:rFonts w:ascii="Times New Roman" w:eastAsia="Calibri" w:hAnsi="Times New Roman" w:cs="Times New Roman"/>
              </w:rPr>
              <w:br/>
              <w:t>– иных запрещенных в гражданском обороте веществ и предметов</w:t>
            </w:r>
            <w:r w:rsidR="00F97F4B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1419AA" w:rsidRPr="001419AA" w:rsidTr="00F97F4B">
        <w:trPr>
          <w:trHeight w:val="2795"/>
        </w:trPr>
        <w:tc>
          <w:tcPr>
            <w:tcW w:w="566" w:type="dxa"/>
            <w:shd w:val="clear" w:color="auto" w:fill="auto"/>
            <w:hideMark/>
          </w:tcPr>
          <w:p w:rsidR="001419AA" w:rsidRPr="001419AA" w:rsidRDefault="009D0416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5638" w:type="dxa"/>
            <w:shd w:val="clear" w:color="auto" w:fill="auto"/>
            <w:hideMark/>
          </w:tcPr>
          <w:p w:rsidR="001419AA" w:rsidRPr="001419AA" w:rsidRDefault="00F97F4B" w:rsidP="00F97F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 xml:space="preserve">Сокрытие </w:t>
            </w:r>
            <w:r w:rsidR="001419AA" w:rsidRPr="001419AA">
              <w:rPr>
                <w:rFonts w:ascii="Times New Roman" w:eastAsia="Calibri" w:hAnsi="Times New Roman" w:cs="Times New Roman"/>
              </w:rPr>
              <w:t>субподрядчиком  информации о случаях употребления, нахождения на производственных объектах и лицензионных участках Заказчика</w:t>
            </w:r>
            <w:r>
              <w:rPr>
                <w:rFonts w:ascii="Times New Roman" w:eastAsia="Calibri" w:hAnsi="Times New Roman" w:cs="Times New Roman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</w:rPr>
              <w:t>Пдрядчика</w:t>
            </w:r>
            <w:proofErr w:type="spellEnd"/>
            <w:r w:rsidR="001419AA" w:rsidRPr="001419AA">
              <w:rPr>
                <w:rFonts w:ascii="Times New Roman" w:eastAsia="Calibri" w:hAnsi="Times New Roman" w:cs="Times New Roman"/>
              </w:rPr>
              <w:t xml:space="preserve"> работников субподрядной организации в состоянии алкогольного, наркотического или токсического опьянения и/или пронос/провоз (включая попытку совершения указанного действия), хранение веществ, вызывающих алкогольное, наркотическое, токсическое или иное опьянение, либо уведомление о них с опозданием более чем на 24 часа с момента обнаружения происшествия </w:t>
            </w:r>
            <w:proofErr w:type="gramEnd"/>
          </w:p>
        </w:tc>
        <w:tc>
          <w:tcPr>
            <w:tcW w:w="3367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200</w:t>
            </w:r>
            <w:r w:rsidR="00B5192A">
              <w:rPr>
                <w:rFonts w:ascii="Times New Roman" w:eastAsia="Calibri" w:hAnsi="Times New Roman" w:cs="Times New Roman"/>
              </w:rPr>
              <w:t> 000 руб.</w:t>
            </w:r>
            <w:r w:rsidRPr="001419AA">
              <w:rPr>
                <w:rFonts w:ascii="Times New Roman" w:eastAsia="Calibri" w:hAnsi="Times New Roman" w:cs="Times New Roman"/>
              </w:rPr>
              <w:t xml:space="preserve"> за единичный случай </w:t>
            </w:r>
            <w:r w:rsidR="00B5192A">
              <w:rPr>
                <w:rFonts w:ascii="Times New Roman" w:eastAsia="Calibri" w:hAnsi="Times New Roman" w:cs="Times New Roman"/>
              </w:rPr>
              <w:br/>
            </w:r>
            <w:r w:rsidRPr="001419AA">
              <w:rPr>
                <w:rFonts w:ascii="Times New Roman" w:eastAsia="Calibri" w:hAnsi="Times New Roman" w:cs="Times New Roman"/>
              </w:rPr>
              <w:t>1</w:t>
            </w:r>
            <w:r w:rsidR="00B5192A">
              <w:rPr>
                <w:rFonts w:ascii="Times New Roman" w:eastAsia="Calibri" w:hAnsi="Times New Roman" w:cs="Times New Roman"/>
              </w:rPr>
              <w:t> </w:t>
            </w:r>
            <w:r w:rsidRPr="001419AA">
              <w:rPr>
                <w:rFonts w:ascii="Times New Roman" w:eastAsia="Calibri" w:hAnsi="Times New Roman" w:cs="Times New Roman"/>
              </w:rPr>
              <w:t>000</w:t>
            </w:r>
            <w:r w:rsidR="00B5192A">
              <w:rPr>
                <w:rFonts w:ascii="Times New Roman" w:eastAsia="Calibri" w:hAnsi="Times New Roman" w:cs="Times New Roman"/>
              </w:rPr>
              <w:t xml:space="preserve"> 000 руб. </w:t>
            </w:r>
            <w:r w:rsidRPr="001419AA">
              <w:rPr>
                <w:rFonts w:ascii="Times New Roman" w:eastAsia="Calibri" w:hAnsi="Times New Roman" w:cs="Times New Roman"/>
              </w:rPr>
              <w:t xml:space="preserve"> за повторные случаи в период действия договора, но не более суммы договора</w:t>
            </w:r>
          </w:p>
        </w:tc>
      </w:tr>
      <w:tr w:rsidR="001419AA" w:rsidRPr="001419AA" w:rsidTr="00493BFE">
        <w:trPr>
          <w:trHeight w:val="348"/>
        </w:trPr>
        <w:tc>
          <w:tcPr>
            <w:tcW w:w="566" w:type="dxa"/>
            <w:shd w:val="clear" w:color="auto" w:fill="auto"/>
            <w:hideMark/>
          </w:tcPr>
          <w:p w:rsidR="001419AA" w:rsidRPr="001419AA" w:rsidRDefault="009D0416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5638" w:type="dxa"/>
            <w:shd w:val="clear" w:color="auto" w:fill="auto"/>
            <w:hideMark/>
          </w:tcPr>
          <w:p w:rsidR="001419AA" w:rsidRPr="001419AA" w:rsidRDefault="001419AA" w:rsidP="002F39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Нахождение на производственных объектах и лицензионных участках Заказчика</w:t>
            </w:r>
            <w:r w:rsidR="00F97F4B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 работников субподрядчика в состоянии алкогольного, наркотического или токсического опьянения и/или пронос/провоз (включая попытку совершения указанных действия), хранение веществ, вызывающих алкогольное, наркотическое, токсическое или иное опьянение</w:t>
            </w:r>
          </w:p>
        </w:tc>
        <w:tc>
          <w:tcPr>
            <w:tcW w:w="3367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200</w:t>
            </w:r>
            <w:r w:rsidR="00B5192A">
              <w:rPr>
                <w:rFonts w:ascii="Times New Roman" w:eastAsia="Calibri" w:hAnsi="Times New Roman" w:cs="Times New Roman"/>
              </w:rPr>
              <w:t> 000 руб.</w:t>
            </w:r>
            <w:r w:rsidRPr="001419AA">
              <w:rPr>
                <w:rFonts w:ascii="Times New Roman" w:eastAsia="Calibri" w:hAnsi="Times New Roman" w:cs="Times New Roman"/>
              </w:rPr>
              <w:t xml:space="preserve"> за единичный случай </w:t>
            </w:r>
            <w:r w:rsidR="00B5192A">
              <w:rPr>
                <w:rFonts w:ascii="Times New Roman" w:eastAsia="Calibri" w:hAnsi="Times New Roman" w:cs="Times New Roman"/>
              </w:rPr>
              <w:br/>
            </w:r>
            <w:r w:rsidRPr="001419AA">
              <w:rPr>
                <w:rFonts w:ascii="Times New Roman" w:eastAsia="Calibri" w:hAnsi="Times New Roman" w:cs="Times New Roman"/>
              </w:rPr>
              <w:t>1</w:t>
            </w:r>
            <w:r w:rsidR="00B5192A">
              <w:rPr>
                <w:rFonts w:ascii="Times New Roman" w:eastAsia="Calibri" w:hAnsi="Times New Roman" w:cs="Times New Roman"/>
              </w:rPr>
              <w:t> </w:t>
            </w:r>
            <w:r w:rsidRPr="001419AA">
              <w:rPr>
                <w:rFonts w:ascii="Times New Roman" w:eastAsia="Calibri" w:hAnsi="Times New Roman" w:cs="Times New Roman"/>
              </w:rPr>
              <w:t>000</w:t>
            </w:r>
            <w:r w:rsidR="00B5192A">
              <w:rPr>
                <w:rFonts w:ascii="Times New Roman" w:eastAsia="Calibri" w:hAnsi="Times New Roman" w:cs="Times New Roman"/>
              </w:rPr>
              <w:t> 000 руб.</w:t>
            </w:r>
            <w:r w:rsidRPr="001419AA">
              <w:rPr>
                <w:rFonts w:ascii="Times New Roman" w:eastAsia="Calibri" w:hAnsi="Times New Roman" w:cs="Times New Roman"/>
              </w:rPr>
              <w:t xml:space="preserve"> за повторные случаи в период действия договора, но не более суммы договора</w:t>
            </w:r>
          </w:p>
        </w:tc>
      </w:tr>
      <w:tr w:rsidR="00B5192A" w:rsidRPr="001419AA" w:rsidTr="00493BFE">
        <w:trPr>
          <w:trHeight w:val="151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Привлечение к выполнению работ иностранных граждан, не имеющих регистрации по месту пребывания/месту жительства и (или) не имеющих разрешения на трудовую деятельность на территории РФ, а равно при отсутствии разрешения на привлечение иностранной рабочей силы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50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51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Самовольное занятие земельных участков в границах землеотвода Заказчика</w:t>
            </w:r>
            <w:r w:rsidR="002F3960">
              <w:rPr>
                <w:rFonts w:ascii="Times New Roman" w:eastAsia="Calibri" w:hAnsi="Times New Roman" w:cs="Times New Roman"/>
              </w:rPr>
              <w:t>/Подрядчика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150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76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Самовольная добыча ОПИ (в том числе песок, гравий, глина, торф, сапропель) в пределах землеотвода Заказчика</w:t>
            </w:r>
            <w:r w:rsidR="002F3960">
              <w:rPr>
                <w:rFonts w:ascii="Times New Roman" w:eastAsia="Calibri" w:hAnsi="Times New Roman" w:cs="Times New Roman"/>
              </w:rPr>
              <w:t>/Подрядчика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200</w:t>
            </w:r>
            <w:r>
              <w:rPr>
                <w:rFonts w:ascii="Times New Roman" w:eastAsia="Calibri" w:hAnsi="Times New Roman" w:cs="Times New Roman"/>
              </w:rPr>
              <w:t xml:space="preserve"> 000 руб. </w:t>
            </w:r>
          </w:p>
        </w:tc>
      </w:tr>
      <w:tr w:rsidR="00B5192A" w:rsidRPr="001419AA" w:rsidTr="00493BFE">
        <w:trPr>
          <w:trHeight w:val="51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Самовольное подключение к сетям энергоснабжения Заказчика</w:t>
            </w:r>
            <w:r w:rsidR="002F3960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 (за каждый факт)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200</w:t>
            </w:r>
            <w:r>
              <w:rPr>
                <w:rFonts w:ascii="Times New Roman" w:eastAsia="Calibri" w:hAnsi="Times New Roman" w:cs="Times New Roman"/>
              </w:rPr>
              <w:t xml:space="preserve"> 000 руб.</w:t>
            </w:r>
          </w:p>
        </w:tc>
      </w:tr>
      <w:tr w:rsidR="00B5192A" w:rsidRPr="001419AA" w:rsidTr="00493BFE">
        <w:trPr>
          <w:trHeight w:val="102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48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2F39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Нарушение требований пропускно</w:t>
            </w:r>
            <w:r>
              <w:rPr>
                <w:rFonts w:ascii="Times New Roman" w:eastAsia="Calibri" w:hAnsi="Times New Roman" w:cs="Times New Roman"/>
              </w:rPr>
              <w:t>го</w:t>
            </w:r>
            <w:r w:rsidRPr="001419AA">
              <w:rPr>
                <w:rFonts w:ascii="Times New Roman" w:eastAsia="Calibri" w:hAnsi="Times New Roman" w:cs="Times New Roman"/>
              </w:rPr>
              <w:t xml:space="preserve"> и </w:t>
            </w:r>
            <w:r>
              <w:rPr>
                <w:rFonts w:ascii="Times New Roman" w:eastAsia="Calibri" w:hAnsi="Times New Roman" w:cs="Times New Roman"/>
              </w:rPr>
              <w:t>внутри объектового</w:t>
            </w:r>
            <w:r w:rsidRPr="001419AA">
              <w:rPr>
                <w:rFonts w:ascii="Times New Roman" w:eastAsia="Calibri" w:hAnsi="Times New Roman" w:cs="Times New Roman"/>
              </w:rPr>
              <w:t xml:space="preserve"> режима Заказчика</w:t>
            </w:r>
            <w:r w:rsidR="002F3960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 (за исключением нарушений, предусмотренных отдельными пунктами настоящего Перечня)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100</w:t>
            </w:r>
            <w:r>
              <w:rPr>
                <w:rFonts w:ascii="Times New Roman" w:eastAsia="Calibri" w:hAnsi="Times New Roman" w:cs="Times New Roman"/>
              </w:rPr>
              <w:t xml:space="preserve"> 000 руб.</w:t>
            </w:r>
          </w:p>
        </w:tc>
      </w:tr>
      <w:tr w:rsidR="00B5192A" w:rsidRPr="001419AA" w:rsidTr="00493BFE">
        <w:trPr>
          <w:trHeight w:val="204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2F39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Совершение работниками субподрядной организации проноса (попытка провоза, проноса) на объект или с объекта товароматериальных ценностей (ТМЦ), горюче-смазочных материалов (ГСМ) без товаросопроводительных документов и/или по поддельным товаросопроводительным документам и/или по ненадлежащим </w:t>
            </w:r>
            <w:proofErr w:type="gramStart"/>
            <w:r w:rsidRPr="001419AA">
              <w:rPr>
                <w:rFonts w:ascii="Times New Roman" w:eastAsia="Calibri" w:hAnsi="Times New Roman" w:cs="Times New Roman"/>
              </w:rPr>
              <w:t>образом</w:t>
            </w:r>
            <w:proofErr w:type="gramEnd"/>
            <w:r w:rsidRPr="001419AA">
              <w:rPr>
                <w:rFonts w:ascii="Times New Roman" w:eastAsia="Calibri" w:hAnsi="Times New Roman" w:cs="Times New Roman"/>
              </w:rPr>
              <w:t xml:space="preserve"> оформленным товаросопроводительным документам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100</w:t>
            </w:r>
            <w:r>
              <w:rPr>
                <w:rFonts w:ascii="Times New Roman" w:eastAsia="Calibri" w:hAnsi="Times New Roman" w:cs="Times New Roman"/>
              </w:rPr>
              <w:t xml:space="preserve"> 000 руб.</w:t>
            </w:r>
          </w:p>
        </w:tc>
      </w:tr>
      <w:tr w:rsidR="00B5192A" w:rsidRPr="001419AA" w:rsidTr="00493BFE">
        <w:trPr>
          <w:trHeight w:val="600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Разглашение конфиденциальной информации без законных на то оснований третьим лицам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150</w:t>
            </w:r>
            <w:r>
              <w:rPr>
                <w:rFonts w:ascii="Times New Roman" w:eastAsia="Calibri" w:hAnsi="Times New Roman" w:cs="Times New Roman"/>
              </w:rPr>
              <w:t xml:space="preserve"> 000 руб.</w:t>
            </w:r>
          </w:p>
        </w:tc>
      </w:tr>
      <w:tr w:rsidR="00B5192A" w:rsidRPr="001419AA" w:rsidTr="00493BFE">
        <w:trPr>
          <w:trHeight w:val="315"/>
        </w:trPr>
        <w:tc>
          <w:tcPr>
            <w:tcW w:w="566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5638" w:type="dxa"/>
            <w:shd w:val="clear" w:color="auto" w:fill="auto"/>
            <w:hideMark/>
          </w:tcPr>
          <w:p w:rsidR="00B5192A" w:rsidRPr="001419AA" w:rsidRDefault="00B5192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  <w:sz w:val="24"/>
              </w:rPr>
              <w:t>Не согласованное с Заказчиком</w:t>
            </w:r>
            <w:r>
              <w:rPr>
                <w:rFonts w:ascii="Times New Roman" w:eastAsia="Calibri" w:hAnsi="Times New Roman" w:cs="Times New Roman"/>
                <w:sz w:val="24"/>
              </w:rPr>
              <w:t>/Подрядчиком</w:t>
            </w:r>
            <w:r w:rsidRPr="001419AA">
              <w:rPr>
                <w:rFonts w:ascii="Times New Roman" w:eastAsia="Calibri" w:hAnsi="Times New Roman" w:cs="Times New Roman"/>
                <w:sz w:val="24"/>
              </w:rPr>
              <w:t xml:space="preserve"> уничтожение/повреждение материалов </w:t>
            </w:r>
            <w:proofErr w:type="spellStart"/>
            <w:r w:rsidRPr="001419AA">
              <w:rPr>
                <w:rFonts w:ascii="Times New Roman" w:eastAsia="Calibri" w:hAnsi="Times New Roman" w:cs="Times New Roman"/>
                <w:sz w:val="24"/>
              </w:rPr>
              <w:t>видеофиксации</w:t>
            </w:r>
            <w:proofErr w:type="spellEnd"/>
            <w:r w:rsidRPr="001419AA">
              <w:rPr>
                <w:rFonts w:ascii="Times New Roman" w:eastAsia="Calibri" w:hAnsi="Times New Roman" w:cs="Times New Roman"/>
                <w:sz w:val="24"/>
              </w:rPr>
              <w:t xml:space="preserve"> с целью сокрытия обстоятель</w:t>
            </w:r>
            <w:proofErr w:type="gramStart"/>
            <w:r w:rsidRPr="001419AA">
              <w:rPr>
                <w:rFonts w:ascii="Times New Roman" w:eastAsia="Calibri" w:hAnsi="Times New Roman" w:cs="Times New Roman"/>
                <w:sz w:val="24"/>
              </w:rPr>
              <w:t>ств пр</w:t>
            </w:r>
            <w:proofErr w:type="gramEnd"/>
            <w:r w:rsidRPr="001419AA">
              <w:rPr>
                <w:rFonts w:ascii="Times New Roman" w:eastAsia="Calibri" w:hAnsi="Times New Roman" w:cs="Times New Roman"/>
                <w:sz w:val="24"/>
              </w:rPr>
              <w:t>оисшествия</w:t>
            </w:r>
          </w:p>
        </w:tc>
        <w:tc>
          <w:tcPr>
            <w:tcW w:w="3367" w:type="dxa"/>
            <w:shd w:val="clear" w:color="auto" w:fill="auto"/>
          </w:tcPr>
          <w:p w:rsidR="00B5192A" w:rsidRPr="001419AA" w:rsidRDefault="00B5192A" w:rsidP="00B5192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  <w:sz w:val="24"/>
              </w:rPr>
              <w:t>150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000 руб.</w:t>
            </w:r>
          </w:p>
        </w:tc>
      </w:tr>
      <w:tr w:rsidR="001419AA" w:rsidRPr="001419AA" w:rsidTr="00493BFE">
        <w:trPr>
          <w:trHeight w:val="270"/>
        </w:trPr>
        <w:tc>
          <w:tcPr>
            <w:tcW w:w="566" w:type="dxa"/>
            <w:shd w:val="clear" w:color="auto" w:fill="auto"/>
            <w:hideMark/>
          </w:tcPr>
          <w:p w:rsidR="001419AA" w:rsidRPr="001419AA" w:rsidRDefault="009D0416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5638" w:type="dxa"/>
            <w:shd w:val="clear" w:color="auto" w:fill="auto"/>
            <w:hideMark/>
          </w:tcPr>
          <w:p w:rsidR="001419AA" w:rsidRPr="001419AA" w:rsidRDefault="001419AA" w:rsidP="002F39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Допуск к работе персонал</w:t>
            </w:r>
            <w:r w:rsidR="008F0A24">
              <w:rPr>
                <w:rFonts w:ascii="Times New Roman" w:eastAsia="Calibri" w:hAnsi="Times New Roman" w:cs="Times New Roman"/>
              </w:rPr>
              <w:t>а</w:t>
            </w:r>
            <w:r w:rsidRPr="001419AA">
              <w:rPr>
                <w:rFonts w:ascii="Times New Roman" w:eastAsia="Calibri" w:hAnsi="Times New Roman" w:cs="Times New Roman"/>
              </w:rPr>
              <w:t xml:space="preserve"> субподрядной организации, не прошедших предварительный и/или периодический медицинский осмотр, психиатрическую экспертизу, ровно, как и работника, получившего заключение о наличии противопоказаний к выполнению работ/услуг </w:t>
            </w:r>
          </w:p>
        </w:tc>
        <w:tc>
          <w:tcPr>
            <w:tcW w:w="3367" w:type="dxa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100</w:t>
            </w:r>
            <w:r w:rsidR="00B5192A">
              <w:rPr>
                <w:rFonts w:ascii="Times New Roman" w:eastAsia="Calibri" w:hAnsi="Times New Roman" w:cs="Times New Roman"/>
              </w:rPr>
              <w:t xml:space="preserve"> 000 руб.</w:t>
            </w:r>
          </w:p>
        </w:tc>
      </w:tr>
      <w:tr w:rsidR="001419AA" w:rsidRPr="001419AA" w:rsidTr="009D0416">
        <w:trPr>
          <w:trHeight w:val="300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Примечания:</w:t>
            </w:r>
          </w:p>
        </w:tc>
      </w:tr>
      <w:tr w:rsidR="001419AA" w:rsidRPr="001419AA" w:rsidTr="009D0416">
        <w:trPr>
          <w:trHeight w:val="300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1. Штраф взыскивается за каждый факт нарушения.</w:t>
            </w:r>
          </w:p>
        </w:tc>
      </w:tr>
      <w:tr w:rsidR="001419AA" w:rsidRPr="001419AA" w:rsidTr="009D0416">
        <w:trPr>
          <w:trHeight w:val="632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2. В случае</w:t>
            </w:r>
            <w:proofErr w:type="gramStart"/>
            <w:r w:rsidRPr="001419AA">
              <w:rPr>
                <w:rFonts w:ascii="Times New Roman" w:eastAsia="Calibri" w:hAnsi="Times New Roman" w:cs="Times New Roman"/>
              </w:rPr>
              <w:t>,</w:t>
            </w:r>
            <w:proofErr w:type="gramEnd"/>
            <w:r w:rsidRPr="001419AA">
              <w:rPr>
                <w:rFonts w:ascii="Times New Roman" w:eastAsia="Calibri" w:hAnsi="Times New Roman" w:cs="Times New Roman"/>
              </w:rPr>
              <w:t xml:space="preserve"> если установлено нарушение двумя и более работниками </w:t>
            </w:r>
            <w:r w:rsidR="002F3960">
              <w:rPr>
                <w:rFonts w:ascii="Times New Roman" w:eastAsia="Calibri" w:hAnsi="Times New Roman" w:cs="Times New Roman"/>
              </w:rPr>
              <w:t>суб</w:t>
            </w:r>
            <w:r w:rsidRPr="001419AA">
              <w:rPr>
                <w:rFonts w:ascii="Times New Roman" w:eastAsia="Calibri" w:hAnsi="Times New Roman" w:cs="Times New Roman"/>
              </w:rPr>
              <w:t xml:space="preserve">подрядной организации, штраф взыскивается по факту (один факт соответствует нарушению одним работником). </w:t>
            </w:r>
          </w:p>
        </w:tc>
      </w:tr>
      <w:tr w:rsidR="001419AA" w:rsidRPr="001419AA" w:rsidTr="009D0416">
        <w:trPr>
          <w:trHeight w:val="495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3. Штраф взыскивается сверх иных выплат, уплачиваемых в связи с причинением Заказчику</w:t>
            </w:r>
            <w:r w:rsidR="008F0A24">
              <w:rPr>
                <w:rFonts w:ascii="Times New Roman" w:eastAsia="Calibri" w:hAnsi="Times New Roman" w:cs="Times New Roman"/>
              </w:rPr>
              <w:t>/Подрядчику</w:t>
            </w:r>
            <w:r w:rsidRPr="001419AA">
              <w:rPr>
                <w:rFonts w:ascii="Times New Roman" w:eastAsia="Calibri" w:hAnsi="Times New Roman" w:cs="Times New Roman"/>
              </w:rPr>
              <w:t xml:space="preserve"> убытков.</w:t>
            </w:r>
          </w:p>
        </w:tc>
      </w:tr>
      <w:tr w:rsidR="001419AA" w:rsidRPr="001419AA" w:rsidTr="009D0416">
        <w:trPr>
          <w:trHeight w:val="435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8F0A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4. По тексту </w:t>
            </w:r>
            <w:r w:rsidR="009D0416">
              <w:rPr>
                <w:rFonts w:ascii="Times New Roman" w:eastAsia="Calibri" w:hAnsi="Times New Roman" w:cs="Times New Roman"/>
              </w:rPr>
              <w:t>Приложения</w:t>
            </w:r>
            <w:r w:rsidRPr="001419AA">
              <w:rPr>
                <w:rFonts w:ascii="Times New Roman" w:eastAsia="Calibri" w:hAnsi="Times New Roman" w:cs="Times New Roman"/>
              </w:rPr>
              <w:t xml:space="preserve"> термины «работы» и «услуги» идентичны.</w:t>
            </w:r>
          </w:p>
        </w:tc>
      </w:tr>
      <w:tr w:rsidR="001419AA" w:rsidRPr="001419AA" w:rsidTr="009D0416">
        <w:trPr>
          <w:trHeight w:val="345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9D0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5. По тексту </w:t>
            </w:r>
            <w:r w:rsidR="009D0416">
              <w:rPr>
                <w:rFonts w:ascii="Times New Roman" w:eastAsia="Calibri" w:hAnsi="Times New Roman" w:cs="Times New Roman"/>
              </w:rPr>
              <w:t>Приложения</w:t>
            </w:r>
            <w:r w:rsidRPr="001419AA">
              <w:rPr>
                <w:rFonts w:ascii="Times New Roman" w:eastAsia="Calibri" w:hAnsi="Times New Roman" w:cs="Times New Roman"/>
              </w:rPr>
              <w:t xml:space="preserve"> термин «Заказчик» идентичен термину «Представитель Заказчика».</w:t>
            </w:r>
          </w:p>
        </w:tc>
      </w:tr>
      <w:tr w:rsidR="001419AA" w:rsidRPr="001419AA" w:rsidTr="009D0416">
        <w:trPr>
          <w:trHeight w:val="1020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9D0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6. По тексту </w:t>
            </w:r>
            <w:r w:rsidR="009D0416">
              <w:rPr>
                <w:rFonts w:ascii="Times New Roman" w:eastAsia="Calibri" w:hAnsi="Times New Roman" w:cs="Times New Roman"/>
              </w:rPr>
              <w:t>Приложения</w:t>
            </w:r>
            <w:r w:rsidRPr="001419AA">
              <w:rPr>
                <w:rFonts w:ascii="Times New Roman" w:eastAsia="Calibri" w:hAnsi="Times New Roman" w:cs="Times New Roman"/>
              </w:rPr>
              <w:t xml:space="preserve"> понятием «работник </w:t>
            </w:r>
            <w:r w:rsidR="002F3960">
              <w:rPr>
                <w:rFonts w:ascii="Times New Roman" w:eastAsia="Calibri" w:hAnsi="Times New Roman" w:cs="Times New Roman"/>
              </w:rPr>
              <w:t>суб</w:t>
            </w:r>
            <w:r w:rsidRPr="001419AA">
              <w:rPr>
                <w:rFonts w:ascii="Times New Roman" w:eastAsia="Calibri" w:hAnsi="Times New Roman" w:cs="Times New Roman"/>
              </w:rPr>
              <w:t xml:space="preserve">подрядной организации» охватывается перечень лиц, включая лиц, с которыми </w:t>
            </w:r>
            <w:r w:rsidR="008F0A24">
              <w:rPr>
                <w:rFonts w:ascii="Times New Roman" w:eastAsia="Calibri" w:hAnsi="Times New Roman" w:cs="Times New Roman"/>
              </w:rPr>
              <w:t>суб</w:t>
            </w:r>
            <w:r w:rsidRPr="001419AA">
              <w:rPr>
                <w:rFonts w:ascii="Times New Roman" w:eastAsia="Calibri" w:hAnsi="Times New Roman" w:cs="Times New Roman"/>
              </w:rPr>
              <w:t xml:space="preserve">подрядчик, контрагент </w:t>
            </w:r>
            <w:r w:rsidR="008F0A24">
              <w:rPr>
                <w:rFonts w:ascii="Times New Roman" w:eastAsia="Calibri" w:hAnsi="Times New Roman" w:cs="Times New Roman"/>
              </w:rPr>
              <w:t>суб</w:t>
            </w:r>
            <w:r w:rsidRPr="001419AA">
              <w:rPr>
                <w:rFonts w:ascii="Times New Roman" w:eastAsia="Calibri" w:hAnsi="Times New Roman" w:cs="Times New Roman"/>
              </w:rPr>
              <w:t xml:space="preserve">подрядчика заключил трудовой договор, гражданско-правовой договор, иные лица, которые выполняют для </w:t>
            </w:r>
            <w:r w:rsidR="008F0A24">
              <w:rPr>
                <w:rFonts w:ascii="Times New Roman" w:eastAsia="Calibri" w:hAnsi="Times New Roman" w:cs="Times New Roman"/>
              </w:rPr>
              <w:t>суб</w:t>
            </w:r>
            <w:r w:rsidRPr="001419AA">
              <w:rPr>
                <w:rFonts w:ascii="Times New Roman" w:eastAsia="Calibri" w:hAnsi="Times New Roman" w:cs="Times New Roman"/>
              </w:rPr>
              <w:t xml:space="preserve">подрядчика/контрагента </w:t>
            </w:r>
            <w:r w:rsidR="008F0A24">
              <w:rPr>
                <w:rFonts w:ascii="Times New Roman" w:eastAsia="Calibri" w:hAnsi="Times New Roman" w:cs="Times New Roman"/>
              </w:rPr>
              <w:t>суб</w:t>
            </w:r>
            <w:r w:rsidRPr="001419AA">
              <w:rPr>
                <w:rFonts w:ascii="Times New Roman" w:eastAsia="Calibri" w:hAnsi="Times New Roman" w:cs="Times New Roman"/>
              </w:rPr>
              <w:t>подрядчика работы на объектах Заказчика</w:t>
            </w:r>
            <w:r w:rsidR="002F3960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1419AA" w:rsidRPr="001419AA" w:rsidTr="009D0416">
        <w:trPr>
          <w:trHeight w:val="570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8F0A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7. </w:t>
            </w:r>
            <w:r w:rsidR="008F0A24">
              <w:rPr>
                <w:rFonts w:ascii="Times New Roman" w:eastAsia="Calibri" w:hAnsi="Times New Roman" w:cs="Times New Roman"/>
              </w:rPr>
              <w:t>Субп</w:t>
            </w:r>
            <w:r w:rsidRPr="001419AA">
              <w:rPr>
                <w:rFonts w:ascii="Times New Roman" w:eastAsia="Calibri" w:hAnsi="Times New Roman" w:cs="Times New Roman"/>
              </w:rPr>
              <w:t xml:space="preserve">одрядчик отвечает за нарушения </w:t>
            </w:r>
            <w:proofErr w:type="spellStart"/>
            <w:r w:rsidRPr="001419AA">
              <w:rPr>
                <w:rFonts w:ascii="Times New Roman" w:eastAsia="Calibri" w:hAnsi="Times New Roman" w:cs="Times New Roman"/>
              </w:rPr>
              <w:t>суб</w:t>
            </w:r>
            <w:proofErr w:type="spellEnd"/>
            <w:r w:rsidR="008F0A24">
              <w:rPr>
                <w:rFonts w:ascii="Times New Roman" w:eastAsia="Calibri" w:hAnsi="Times New Roman" w:cs="Times New Roman"/>
              </w:rPr>
              <w:t>-суб</w:t>
            </w:r>
            <w:r w:rsidRPr="001419AA">
              <w:rPr>
                <w:rFonts w:ascii="Times New Roman" w:eastAsia="Calibri" w:hAnsi="Times New Roman" w:cs="Times New Roman"/>
              </w:rPr>
              <w:t>подрядчиков, иных третьих лиц, выполняющих работы на производственных объектах или лицензионных участках Заказчика</w:t>
            </w:r>
            <w:r w:rsidR="002F3960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, как </w:t>
            </w:r>
            <w:proofErr w:type="gramStart"/>
            <w:r w:rsidRPr="001419AA">
              <w:rPr>
                <w:rFonts w:ascii="Times New Roman" w:eastAsia="Calibri" w:hAnsi="Times New Roman" w:cs="Times New Roman"/>
              </w:rPr>
              <w:t>за</w:t>
            </w:r>
            <w:proofErr w:type="gramEnd"/>
            <w:r w:rsidRPr="001419AA">
              <w:rPr>
                <w:rFonts w:ascii="Times New Roman" w:eastAsia="Calibri" w:hAnsi="Times New Roman" w:cs="Times New Roman"/>
              </w:rPr>
              <w:t xml:space="preserve"> свои собственные.</w:t>
            </w:r>
          </w:p>
        </w:tc>
      </w:tr>
      <w:tr w:rsidR="001419AA" w:rsidRPr="001419AA" w:rsidTr="009D0416">
        <w:trPr>
          <w:trHeight w:val="615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9D041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8. В случае неоднократного совершения в течение шести месяцев одного и того же нарушения, указанного в настоящем </w:t>
            </w:r>
            <w:r w:rsidR="009D0416">
              <w:rPr>
                <w:rFonts w:ascii="Times New Roman" w:eastAsia="Calibri" w:hAnsi="Times New Roman" w:cs="Times New Roman"/>
              </w:rPr>
              <w:t>Приложении</w:t>
            </w:r>
            <w:r w:rsidRPr="001419AA">
              <w:rPr>
                <w:rFonts w:ascii="Times New Roman" w:eastAsia="Calibri" w:hAnsi="Times New Roman" w:cs="Times New Roman"/>
              </w:rPr>
              <w:t>, размер налагаемого штрафа увеличивается в 1,5 раза.</w:t>
            </w:r>
          </w:p>
        </w:tc>
      </w:tr>
      <w:tr w:rsidR="001419AA" w:rsidRPr="001419AA" w:rsidTr="009D0416">
        <w:trPr>
          <w:trHeight w:val="2145"/>
        </w:trPr>
        <w:tc>
          <w:tcPr>
            <w:tcW w:w="9571" w:type="dxa"/>
            <w:gridSpan w:val="3"/>
            <w:shd w:val="clear" w:color="auto" w:fill="auto"/>
            <w:hideMark/>
          </w:tcPr>
          <w:p w:rsidR="008F0A24" w:rsidRDefault="001419AA" w:rsidP="008F0A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9. Факт нарушения устанавливается актом, подписанным куратором договора, работниками службы ПБОТОС и/или работником Заказчика</w:t>
            </w:r>
            <w:r w:rsidR="008F0A24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>, осуществляющего производственный контроль, либо третьим лицом, привлеченным Заказчиком</w:t>
            </w:r>
            <w:r w:rsidR="008F0A24">
              <w:rPr>
                <w:rFonts w:ascii="Times New Roman" w:eastAsia="Calibri" w:hAnsi="Times New Roman" w:cs="Times New Roman"/>
              </w:rPr>
              <w:t>/Подрядчиком</w:t>
            </w:r>
            <w:r w:rsidRPr="001419AA">
              <w:rPr>
                <w:rFonts w:ascii="Times New Roman" w:eastAsia="Calibri" w:hAnsi="Times New Roman" w:cs="Times New Roman"/>
              </w:rPr>
              <w:t xml:space="preserve"> для осуществления контроля (супервайзеры, </w:t>
            </w:r>
            <w:proofErr w:type="gramStart"/>
            <w:r w:rsidRPr="001419AA">
              <w:rPr>
                <w:rFonts w:ascii="Times New Roman" w:eastAsia="Calibri" w:hAnsi="Times New Roman" w:cs="Times New Roman"/>
              </w:rPr>
              <w:t>лица</w:t>
            </w:r>
            <w:proofErr w:type="gramEnd"/>
            <w:r w:rsidRPr="001419AA">
              <w:rPr>
                <w:rFonts w:ascii="Times New Roman" w:eastAsia="Calibri" w:hAnsi="Times New Roman" w:cs="Times New Roman"/>
              </w:rPr>
              <w:t xml:space="preserve"> осуществляющие технический надзор), и/или работниками предприятия, привлеченного для оказания охранных услуг, а также работником </w:t>
            </w:r>
            <w:r w:rsidR="008F0A24">
              <w:rPr>
                <w:rFonts w:ascii="Times New Roman" w:eastAsia="Calibri" w:hAnsi="Times New Roman" w:cs="Times New Roman"/>
              </w:rPr>
              <w:t>суб</w:t>
            </w:r>
            <w:r w:rsidRPr="001419AA">
              <w:rPr>
                <w:rFonts w:ascii="Times New Roman" w:eastAsia="Calibri" w:hAnsi="Times New Roman" w:cs="Times New Roman"/>
              </w:rPr>
              <w:t xml:space="preserve">подрядчика и/или представителем </w:t>
            </w:r>
            <w:r w:rsidR="008F0A24">
              <w:rPr>
                <w:rFonts w:ascii="Times New Roman" w:eastAsia="Calibri" w:hAnsi="Times New Roman" w:cs="Times New Roman"/>
              </w:rPr>
              <w:t>суб</w:t>
            </w:r>
            <w:r w:rsidRPr="001419AA">
              <w:rPr>
                <w:rFonts w:ascii="Times New Roman" w:eastAsia="Calibri" w:hAnsi="Times New Roman" w:cs="Times New Roman"/>
              </w:rPr>
              <w:t>подрядчика. Общее количество лиц, подписывающих акт, должно быть не менее двух человек.</w:t>
            </w:r>
            <w:r w:rsidR="008F0A24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1419AA" w:rsidRPr="001419AA" w:rsidRDefault="001419AA" w:rsidP="008F0A2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 xml:space="preserve">В случае отказа работника </w:t>
            </w:r>
            <w:r w:rsidR="008F0A24">
              <w:rPr>
                <w:rFonts w:ascii="Times New Roman" w:eastAsia="Calibri" w:hAnsi="Times New Roman" w:cs="Times New Roman"/>
              </w:rPr>
              <w:t>суб</w:t>
            </w:r>
            <w:r w:rsidRPr="001419AA">
              <w:rPr>
                <w:rFonts w:ascii="Times New Roman" w:eastAsia="Calibri" w:hAnsi="Times New Roman" w:cs="Times New Roman"/>
              </w:rPr>
              <w:t>подрядчика от подписания акта, такой факт фиксируется в акте об отказе подписания и выявленных нарушениях и заверяется подписью свидетеля</w:t>
            </w:r>
            <w:proofErr w:type="gramStart"/>
            <w:r w:rsidRPr="001419AA">
              <w:rPr>
                <w:rFonts w:ascii="Times New Roman" w:eastAsia="Calibri" w:hAnsi="Times New Roman" w:cs="Times New Roman"/>
              </w:rPr>
              <w:t xml:space="preserve"> (-</w:t>
            </w:r>
            <w:proofErr w:type="gramEnd"/>
            <w:r w:rsidRPr="001419AA">
              <w:rPr>
                <w:rFonts w:ascii="Times New Roman" w:eastAsia="Calibri" w:hAnsi="Times New Roman" w:cs="Times New Roman"/>
              </w:rPr>
              <w:t xml:space="preserve">ей). Отказ работника </w:t>
            </w:r>
            <w:r w:rsidR="00BC4990">
              <w:rPr>
                <w:rFonts w:ascii="Times New Roman" w:eastAsia="Calibri" w:hAnsi="Times New Roman" w:cs="Times New Roman"/>
              </w:rPr>
              <w:t>суб</w:t>
            </w:r>
            <w:r w:rsidRPr="001419AA">
              <w:rPr>
                <w:rFonts w:ascii="Times New Roman" w:eastAsia="Calibri" w:hAnsi="Times New Roman" w:cs="Times New Roman"/>
              </w:rPr>
              <w:t>подрядчика от подписания акта не является препятствием для взыскания штрафа. Акт, оформленный в соответствии с настоящим пунктом, является достаточным основанием для предъявления претензии и взыскания штрафа.</w:t>
            </w:r>
          </w:p>
        </w:tc>
      </w:tr>
      <w:tr w:rsidR="001419AA" w:rsidRPr="001419AA" w:rsidTr="009D0416">
        <w:trPr>
          <w:trHeight w:val="360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10. Кроме того, факт нарушения может быть подтвержден одним из следующих документов:</w:t>
            </w:r>
          </w:p>
        </w:tc>
      </w:tr>
      <w:tr w:rsidR="001419AA" w:rsidRPr="001419AA" w:rsidTr="009D0416">
        <w:trPr>
          <w:trHeight w:val="390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9C5A3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lastRenderedPageBreak/>
              <w:t xml:space="preserve">- актом – предписанием </w:t>
            </w:r>
            <w:r w:rsidR="009C5A33">
              <w:rPr>
                <w:rFonts w:ascii="Times New Roman" w:eastAsia="Calibri" w:hAnsi="Times New Roman" w:cs="Times New Roman"/>
              </w:rPr>
              <w:t>представителем</w:t>
            </w:r>
            <w:r w:rsidRPr="001419AA">
              <w:rPr>
                <w:rFonts w:ascii="Times New Roman" w:eastAsia="Calibri" w:hAnsi="Times New Roman" w:cs="Times New Roman"/>
              </w:rPr>
              <w:t xml:space="preserve"> Заказчика</w:t>
            </w:r>
            <w:r w:rsidR="00BC4990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>, осуществляющего производственный контроль,</w:t>
            </w:r>
          </w:p>
        </w:tc>
      </w:tr>
      <w:tr w:rsidR="001419AA" w:rsidRPr="001419AA" w:rsidTr="009D0416">
        <w:trPr>
          <w:trHeight w:val="660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BC49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- актом расследования причин происшествия, составленного комиссией по расследованию причин происшествия Заказчика</w:t>
            </w:r>
            <w:r w:rsidR="00BC4990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 xml:space="preserve"> с участием представителей </w:t>
            </w:r>
            <w:r w:rsidR="00BC4990">
              <w:rPr>
                <w:rFonts w:ascii="Times New Roman" w:eastAsia="Calibri" w:hAnsi="Times New Roman" w:cs="Times New Roman"/>
              </w:rPr>
              <w:t>Субп</w:t>
            </w:r>
            <w:r w:rsidR="009C5A33" w:rsidRPr="001419AA">
              <w:rPr>
                <w:rFonts w:ascii="Times New Roman" w:eastAsia="Calibri" w:hAnsi="Times New Roman" w:cs="Times New Roman"/>
              </w:rPr>
              <w:t>одрядчика</w:t>
            </w:r>
            <w:r w:rsidRPr="001419AA">
              <w:rPr>
                <w:rFonts w:ascii="Times New Roman" w:eastAsia="Calibri" w:hAnsi="Times New Roman" w:cs="Times New Roman"/>
              </w:rPr>
              <w:t>,</w:t>
            </w:r>
          </w:p>
        </w:tc>
      </w:tr>
      <w:tr w:rsidR="001419AA" w:rsidRPr="001419AA" w:rsidTr="009D0416">
        <w:trPr>
          <w:trHeight w:val="495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1419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- соответствующим актом или предписанием контролирующих и надзорных органов.</w:t>
            </w:r>
          </w:p>
        </w:tc>
      </w:tr>
      <w:tr w:rsidR="001419AA" w:rsidRPr="001419AA" w:rsidTr="009D0416">
        <w:trPr>
          <w:trHeight w:val="1050"/>
        </w:trPr>
        <w:tc>
          <w:tcPr>
            <w:tcW w:w="9571" w:type="dxa"/>
            <w:gridSpan w:val="3"/>
            <w:shd w:val="clear" w:color="auto" w:fill="auto"/>
            <w:hideMark/>
          </w:tcPr>
          <w:p w:rsidR="001419AA" w:rsidRPr="001419AA" w:rsidRDefault="001419AA" w:rsidP="00BC49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419AA">
              <w:rPr>
                <w:rFonts w:ascii="Times New Roman" w:eastAsia="Calibri" w:hAnsi="Times New Roman" w:cs="Times New Roman"/>
              </w:rPr>
              <w:t>11. При наличии взаимных денежных требований Заказчик</w:t>
            </w:r>
            <w:r w:rsidR="00BC4990">
              <w:rPr>
                <w:rFonts w:ascii="Times New Roman" w:eastAsia="Calibri" w:hAnsi="Times New Roman" w:cs="Times New Roman"/>
              </w:rPr>
              <w:t>/Подрядчик</w:t>
            </w:r>
            <w:r w:rsidRPr="001419AA">
              <w:rPr>
                <w:rFonts w:ascii="Times New Roman" w:eastAsia="Calibri" w:hAnsi="Times New Roman" w:cs="Times New Roman"/>
              </w:rPr>
              <w:t xml:space="preserve"> имеет полное право на проведение зачета сумм, заявленных надлежащим образом требований против подлежащей уплате </w:t>
            </w:r>
            <w:r w:rsidR="00BC4990">
              <w:rPr>
                <w:rFonts w:ascii="Times New Roman" w:eastAsia="Calibri" w:hAnsi="Times New Roman" w:cs="Times New Roman"/>
              </w:rPr>
              <w:t>Субп</w:t>
            </w:r>
            <w:r w:rsidRPr="001419AA">
              <w:rPr>
                <w:rFonts w:ascii="Times New Roman" w:eastAsia="Calibri" w:hAnsi="Times New Roman" w:cs="Times New Roman"/>
              </w:rPr>
              <w:t>одрядчику стоимости работ, в соответствии со ст. 410 Гражданского кодекса</w:t>
            </w:r>
            <w:r>
              <w:rPr>
                <w:rFonts w:ascii="Times New Roman" w:eastAsia="Calibri" w:hAnsi="Times New Roman" w:cs="Times New Roman"/>
              </w:rPr>
              <w:t xml:space="preserve"> Российской Федерации.</w:t>
            </w:r>
            <w:r w:rsidRPr="001419AA">
              <w:rPr>
                <w:rFonts w:ascii="Times New Roman" w:eastAsia="Calibri" w:hAnsi="Times New Roman" w:cs="Times New Roman"/>
              </w:rPr>
              <w:t xml:space="preserve"> При этом основанием для проведения зачета является акт о нарушении, оформленный в порядке, предусмотренном пунктами 9, 10 настоящего </w:t>
            </w:r>
            <w:r w:rsidR="009C5A33">
              <w:rPr>
                <w:rFonts w:ascii="Times New Roman" w:eastAsia="Calibri" w:hAnsi="Times New Roman" w:cs="Times New Roman"/>
              </w:rPr>
              <w:t>Приложения</w:t>
            </w:r>
            <w:r w:rsidRPr="001419AA">
              <w:rPr>
                <w:rFonts w:ascii="Times New Roman" w:eastAsia="Calibri" w:hAnsi="Times New Roman" w:cs="Times New Roman"/>
              </w:rPr>
              <w:t xml:space="preserve"> и письменное требование Заказчика</w:t>
            </w:r>
            <w:r w:rsidR="002F3960">
              <w:rPr>
                <w:rFonts w:ascii="Times New Roman" w:eastAsia="Calibri" w:hAnsi="Times New Roman" w:cs="Times New Roman"/>
              </w:rPr>
              <w:t>/Подрядчика</w:t>
            </w:r>
            <w:r w:rsidRPr="001419AA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1419AA" w:rsidRPr="00BC4990" w:rsidTr="009D0416">
        <w:trPr>
          <w:trHeight w:val="585"/>
        </w:trPr>
        <w:tc>
          <w:tcPr>
            <w:tcW w:w="9571" w:type="dxa"/>
            <w:gridSpan w:val="3"/>
            <w:shd w:val="clear" w:color="auto" w:fill="auto"/>
          </w:tcPr>
          <w:p w:rsidR="001419AA" w:rsidRPr="00BC4990" w:rsidRDefault="001419AA" w:rsidP="00BC49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C4990">
              <w:rPr>
                <w:rFonts w:ascii="Times New Roman" w:eastAsia="Calibri" w:hAnsi="Times New Roman" w:cs="Times New Roman"/>
              </w:rPr>
              <w:t>1</w:t>
            </w:r>
            <w:r w:rsidR="009C5A33" w:rsidRPr="00BC4990">
              <w:rPr>
                <w:rFonts w:ascii="Times New Roman" w:eastAsia="Calibri" w:hAnsi="Times New Roman" w:cs="Times New Roman"/>
              </w:rPr>
              <w:t>2</w:t>
            </w:r>
            <w:r w:rsidRPr="00BC4990">
              <w:rPr>
                <w:rFonts w:ascii="Times New Roman" w:eastAsia="Calibri" w:hAnsi="Times New Roman" w:cs="Times New Roman"/>
              </w:rPr>
              <w:t xml:space="preserve">. </w:t>
            </w:r>
            <w:proofErr w:type="gramStart"/>
            <w:r w:rsidRPr="00BC4990">
              <w:rPr>
                <w:rFonts w:ascii="Times New Roman" w:eastAsia="Calibri" w:hAnsi="Times New Roman" w:cs="Times New Roman"/>
              </w:rPr>
              <w:t xml:space="preserve">В случаях выявления представителями </w:t>
            </w:r>
            <w:r w:rsidR="00BC4990" w:rsidRPr="00BC4990">
              <w:rPr>
                <w:rFonts w:ascii="Times New Roman" w:eastAsia="Calibri" w:hAnsi="Times New Roman" w:cs="Times New Roman"/>
              </w:rPr>
              <w:t>Субп</w:t>
            </w:r>
            <w:r w:rsidRPr="00BC4990">
              <w:rPr>
                <w:rFonts w:ascii="Times New Roman" w:eastAsia="Calibri" w:hAnsi="Times New Roman" w:cs="Times New Roman"/>
              </w:rPr>
              <w:t>одрядчика фактов нахождени</w:t>
            </w:r>
            <w:r w:rsidR="00BC4990" w:rsidRPr="00BC4990">
              <w:rPr>
                <w:rFonts w:ascii="Times New Roman" w:eastAsia="Calibri" w:hAnsi="Times New Roman" w:cs="Times New Roman"/>
              </w:rPr>
              <w:t>я</w:t>
            </w:r>
            <w:r w:rsidRPr="00BC4990">
              <w:rPr>
                <w:rFonts w:ascii="Times New Roman" w:eastAsia="Calibri" w:hAnsi="Times New Roman" w:cs="Times New Roman"/>
              </w:rPr>
              <w:t xml:space="preserve"> на производственных объектах и лицензионных участках Заказчика</w:t>
            </w:r>
            <w:r w:rsidR="00BC4990" w:rsidRPr="00BC4990">
              <w:rPr>
                <w:rFonts w:ascii="Times New Roman" w:eastAsia="Calibri" w:hAnsi="Times New Roman" w:cs="Times New Roman"/>
              </w:rPr>
              <w:t>/Подрядчика</w:t>
            </w:r>
            <w:r w:rsidRPr="00BC4990">
              <w:rPr>
                <w:rFonts w:ascii="Times New Roman" w:eastAsia="Calibri" w:hAnsi="Times New Roman" w:cs="Times New Roman"/>
              </w:rPr>
              <w:t xml:space="preserve"> работников </w:t>
            </w:r>
            <w:proofErr w:type="spellStart"/>
            <w:r w:rsidR="00BC4990" w:rsidRPr="00BC4990">
              <w:rPr>
                <w:rFonts w:ascii="Times New Roman" w:eastAsia="Calibri" w:hAnsi="Times New Roman" w:cs="Times New Roman"/>
              </w:rPr>
              <w:t>суб</w:t>
            </w:r>
            <w:r w:rsidRPr="00BC4990">
              <w:rPr>
                <w:rFonts w:ascii="Times New Roman" w:eastAsia="Calibri" w:hAnsi="Times New Roman" w:cs="Times New Roman"/>
              </w:rPr>
              <w:t>одрядчика</w:t>
            </w:r>
            <w:proofErr w:type="spellEnd"/>
            <w:r w:rsidRPr="00BC4990">
              <w:rPr>
                <w:rFonts w:ascii="Times New Roman" w:eastAsia="Calibri" w:hAnsi="Times New Roman" w:cs="Times New Roman"/>
              </w:rPr>
              <w:t>/</w:t>
            </w:r>
            <w:proofErr w:type="spellStart"/>
            <w:r w:rsidR="00BC4990" w:rsidRPr="00BC4990">
              <w:rPr>
                <w:rFonts w:ascii="Times New Roman" w:eastAsia="Calibri" w:hAnsi="Times New Roman" w:cs="Times New Roman"/>
              </w:rPr>
              <w:t>суб</w:t>
            </w:r>
            <w:proofErr w:type="spellEnd"/>
            <w:r w:rsidR="00BC4990" w:rsidRPr="00BC4990">
              <w:rPr>
                <w:rFonts w:ascii="Times New Roman" w:eastAsia="Calibri" w:hAnsi="Times New Roman" w:cs="Times New Roman"/>
              </w:rPr>
              <w:t>-</w:t>
            </w:r>
            <w:r w:rsidRPr="00BC4990">
              <w:rPr>
                <w:rFonts w:ascii="Times New Roman" w:eastAsia="Calibri" w:hAnsi="Times New Roman" w:cs="Times New Roman"/>
              </w:rPr>
              <w:t>субподрядчика в состоянии алкогольного, наркотического или токсического опьянения и/или пронос/провоз (включая попытку совершения указанных действия), хранение веществ, вызывающих алкогольное, наркотическое, токсическое или иное опьянение, и своевременного сообщения о данных фактах в установленном п. 4</w:t>
            </w:r>
            <w:r w:rsidR="009C5A33" w:rsidRPr="00BC4990">
              <w:rPr>
                <w:rFonts w:ascii="Times New Roman" w:eastAsia="Calibri" w:hAnsi="Times New Roman" w:cs="Times New Roman"/>
              </w:rPr>
              <w:t>2</w:t>
            </w:r>
            <w:r w:rsidRPr="00BC4990">
              <w:rPr>
                <w:rFonts w:ascii="Times New Roman" w:eastAsia="Calibri" w:hAnsi="Times New Roman" w:cs="Times New Roman"/>
              </w:rPr>
              <w:t xml:space="preserve"> настоящего перечня порядке Заказчику</w:t>
            </w:r>
            <w:r w:rsidR="00BC4990" w:rsidRPr="00BC4990">
              <w:rPr>
                <w:rFonts w:ascii="Times New Roman" w:eastAsia="Calibri" w:hAnsi="Times New Roman" w:cs="Times New Roman"/>
              </w:rPr>
              <w:t>/Подрядчику</w:t>
            </w:r>
            <w:r w:rsidRPr="00BC4990">
              <w:rPr>
                <w:rFonts w:ascii="Times New Roman" w:eastAsia="Calibri" w:hAnsi="Times New Roman" w:cs="Times New Roman"/>
              </w:rPr>
              <w:t>, штрафные санкции</w:t>
            </w:r>
            <w:proofErr w:type="gramEnd"/>
            <w:r w:rsidRPr="00BC4990">
              <w:rPr>
                <w:rFonts w:ascii="Times New Roman" w:eastAsia="Calibri" w:hAnsi="Times New Roman" w:cs="Times New Roman"/>
              </w:rPr>
              <w:t xml:space="preserve"> к </w:t>
            </w:r>
            <w:r w:rsidR="00BC4990" w:rsidRPr="00BC4990">
              <w:rPr>
                <w:rFonts w:ascii="Times New Roman" w:eastAsia="Calibri" w:hAnsi="Times New Roman" w:cs="Times New Roman"/>
              </w:rPr>
              <w:t>Субп</w:t>
            </w:r>
            <w:r w:rsidRPr="00BC4990">
              <w:rPr>
                <w:rFonts w:ascii="Times New Roman" w:eastAsia="Calibri" w:hAnsi="Times New Roman" w:cs="Times New Roman"/>
              </w:rPr>
              <w:t xml:space="preserve">одрядчику не применяются. </w:t>
            </w:r>
          </w:p>
        </w:tc>
      </w:tr>
    </w:tbl>
    <w:p w:rsidR="007F711D" w:rsidRPr="00BC4990" w:rsidRDefault="007F711D" w:rsidP="007F711D">
      <w:pPr>
        <w:tabs>
          <w:tab w:val="left" w:pos="284"/>
        </w:tabs>
        <w:spacing w:after="0" w:line="240" w:lineRule="auto"/>
        <w:ind w:hanging="567"/>
        <w:rPr>
          <w:rFonts w:ascii="Times New Roman" w:hAnsi="Times New Roman" w:cs="Times New Roman"/>
          <w:b/>
        </w:rPr>
      </w:pPr>
      <w:bookmarkStart w:id="1" w:name="_ПРИЛОЖЕНИЕ_4._формат_1"/>
      <w:bookmarkEnd w:id="1"/>
    </w:p>
    <w:p w:rsidR="001B2E68" w:rsidRPr="00BC4990" w:rsidRDefault="001B2E68" w:rsidP="007F711D">
      <w:pPr>
        <w:tabs>
          <w:tab w:val="left" w:pos="284"/>
        </w:tabs>
        <w:spacing w:after="0" w:line="240" w:lineRule="auto"/>
        <w:ind w:hanging="567"/>
        <w:rPr>
          <w:rFonts w:ascii="Times New Roman" w:hAnsi="Times New Roman" w:cs="Times New Roman"/>
          <w:b/>
        </w:rPr>
      </w:pPr>
    </w:p>
    <w:p w:rsidR="001B2E68" w:rsidRPr="00BC4990" w:rsidRDefault="001B2E68" w:rsidP="001B2E68">
      <w:pPr>
        <w:jc w:val="center"/>
        <w:rPr>
          <w:rFonts w:ascii="Times New Roman" w:hAnsi="Times New Roman" w:cs="Times New Roman"/>
          <w:b/>
        </w:rPr>
      </w:pPr>
      <w:r w:rsidRPr="00BC4990">
        <w:rPr>
          <w:rFonts w:ascii="Times New Roman" w:hAnsi="Times New Roman" w:cs="Times New Roman"/>
          <w:b/>
        </w:rPr>
        <w:t>Подписи сторон</w:t>
      </w:r>
    </w:p>
    <w:tbl>
      <w:tblPr>
        <w:tblW w:w="4983" w:type="pct"/>
        <w:tblLook w:val="0000" w:firstRow="0" w:lastRow="0" w:firstColumn="0" w:lastColumn="0" w:noHBand="0" w:noVBand="0"/>
      </w:tblPr>
      <w:tblGrid>
        <w:gridCol w:w="4769"/>
        <w:gridCol w:w="4769"/>
      </w:tblGrid>
      <w:tr w:rsidR="00EE6EF5" w:rsidRPr="00BC4990" w:rsidTr="008F0A24">
        <w:trPr>
          <w:trHeight w:val="1152"/>
        </w:trPr>
        <w:tc>
          <w:tcPr>
            <w:tcW w:w="2500" w:type="pct"/>
          </w:tcPr>
          <w:p w:rsidR="00EE6EF5" w:rsidRPr="00EE6EF5" w:rsidRDefault="005719C5">
            <w:pPr>
              <w:pStyle w:val="BodyText21"/>
              <w:widowControl w:val="0"/>
              <w:suppressAutoHyphens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</w:t>
            </w:r>
            <w:r w:rsidR="00EE6EF5" w:rsidRPr="00EE6EF5">
              <w:rPr>
                <w:b/>
                <w:sz w:val="22"/>
                <w:szCs w:val="22"/>
              </w:rPr>
              <w:t>:</w:t>
            </w:r>
          </w:p>
          <w:p w:rsidR="00EE6EF5" w:rsidRPr="00EE6EF5" w:rsidRDefault="00EE6EF5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  <w:r w:rsidRPr="00EE6EF5">
              <w:rPr>
                <w:bCs/>
                <w:sz w:val="22"/>
                <w:szCs w:val="22"/>
              </w:rPr>
              <w:t>Генеральный директор</w:t>
            </w:r>
          </w:p>
          <w:p w:rsidR="00EE6EF5" w:rsidRPr="00EE6EF5" w:rsidRDefault="00EE6EF5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  <w:r w:rsidRPr="00EE6EF5">
              <w:rPr>
                <w:bCs/>
                <w:sz w:val="22"/>
                <w:szCs w:val="22"/>
              </w:rPr>
              <w:t>ОАО «ВНИПИнефть»</w:t>
            </w:r>
          </w:p>
          <w:p w:rsidR="00EE6EF5" w:rsidRPr="00EE6EF5" w:rsidRDefault="00EE6EF5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</w:p>
          <w:p w:rsidR="00EE6EF5" w:rsidRPr="00EE6EF5" w:rsidRDefault="00EE6EF5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</w:p>
          <w:p w:rsidR="00EE6EF5" w:rsidRPr="00EE6EF5" w:rsidRDefault="00EE6EF5">
            <w:pPr>
              <w:pStyle w:val="BodyText21"/>
              <w:suppressAutoHyphens/>
              <w:jc w:val="both"/>
              <w:rPr>
                <w:bCs/>
                <w:sz w:val="22"/>
                <w:szCs w:val="22"/>
              </w:rPr>
            </w:pPr>
            <w:r w:rsidRPr="00EE6EF5">
              <w:rPr>
                <w:bCs/>
                <w:sz w:val="22"/>
                <w:szCs w:val="22"/>
              </w:rPr>
              <w:t xml:space="preserve">_______________ </w:t>
            </w:r>
            <w:r w:rsidRPr="00EE6EF5">
              <w:rPr>
                <w:b/>
                <w:bCs/>
                <w:sz w:val="22"/>
                <w:szCs w:val="22"/>
              </w:rPr>
              <w:t>Д.А. Сергеев</w:t>
            </w:r>
          </w:p>
          <w:p w:rsidR="00EE6EF5" w:rsidRPr="00EE6EF5" w:rsidRDefault="00EE6EF5">
            <w:pPr>
              <w:widowControl w:val="0"/>
              <w:spacing w:line="0" w:lineRule="atLeast"/>
              <w:rPr>
                <w:rFonts w:ascii="Times New Roman" w:hAnsi="Times New Roman" w:cs="Times New Roman"/>
                <w:snapToGrid w:val="0"/>
              </w:rPr>
            </w:pPr>
            <w:r w:rsidRPr="00EE6EF5">
              <w:rPr>
                <w:rFonts w:ascii="Times New Roman" w:hAnsi="Times New Roman" w:cs="Times New Roman"/>
                <w:bCs/>
              </w:rPr>
              <w:t>М.П.</w:t>
            </w:r>
          </w:p>
        </w:tc>
        <w:tc>
          <w:tcPr>
            <w:tcW w:w="2500" w:type="pct"/>
          </w:tcPr>
          <w:p w:rsidR="00EE6EF5" w:rsidRPr="00EE6EF5" w:rsidRDefault="005719C5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Поставщик</w:t>
            </w:r>
            <w:r w:rsidR="00EE6EF5" w:rsidRPr="00EE6EF5">
              <w:rPr>
                <w:b/>
                <w:bCs/>
                <w:sz w:val="22"/>
                <w:szCs w:val="22"/>
              </w:rPr>
              <w:t>:</w:t>
            </w:r>
          </w:p>
          <w:p w:rsidR="00EE6EF5" w:rsidRPr="00EE6EF5" w:rsidRDefault="005719C5">
            <w:pPr>
              <w:pStyle w:val="BodyText21"/>
              <w:widowControl w:val="0"/>
              <w:tabs>
                <w:tab w:val="num" w:pos="540"/>
              </w:tabs>
              <w:suppressAutoHyphens/>
              <w:ind w:left="540" w:hanging="5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</w:tbl>
    <w:p w:rsidR="00642B43" w:rsidRPr="00B138DD" w:rsidRDefault="00642B43" w:rsidP="00B138DD">
      <w:pPr>
        <w:pStyle w:val="a8"/>
        <w:rPr>
          <w:rFonts w:ascii="Times New Roman" w:hAnsi="Times New Roman"/>
        </w:rPr>
      </w:pPr>
    </w:p>
    <w:sectPr w:rsidR="00642B43" w:rsidRPr="00B138DD" w:rsidSect="00B138DD">
      <w:headerReference w:type="default" r:id="rId7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A24" w:rsidRDefault="008F0A24" w:rsidP="00B138DD">
      <w:pPr>
        <w:spacing w:after="0" w:line="240" w:lineRule="auto"/>
      </w:pPr>
      <w:r>
        <w:separator/>
      </w:r>
    </w:p>
  </w:endnote>
  <w:endnote w:type="continuationSeparator" w:id="0">
    <w:p w:rsidR="008F0A24" w:rsidRDefault="008F0A24" w:rsidP="00B13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(K)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A24" w:rsidRDefault="008F0A24" w:rsidP="00B138DD">
      <w:pPr>
        <w:spacing w:after="0" w:line="240" w:lineRule="auto"/>
      </w:pPr>
      <w:r>
        <w:separator/>
      </w:r>
    </w:p>
  </w:footnote>
  <w:footnote w:type="continuationSeparator" w:id="0">
    <w:p w:rsidR="008F0A24" w:rsidRDefault="008F0A24" w:rsidP="00B138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A24" w:rsidRPr="00B138DD" w:rsidRDefault="008F0A24" w:rsidP="00B138DD">
    <w:pPr>
      <w:rPr>
        <w:rFonts w:cs="Courier New(K)"/>
        <w:b/>
        <w:caps/>
        <w:color w:val="000000"/>
        <w:position w:val="-6"/>
        <w:sz w:val="12"/>
        <w:szCs w:val="12"/>
      </w:rPr>
    </w:pPr>
    <w:r>
      <w:rPr>
        <w:rFonts w:cs="Courier New(K)"/>
        <w:b/>
        <w:caps/>
        <w:color w:val="000000"/>
        <w:position w:val="-6"/>
        <w:sz w:val="12"/>
        <w:szCs w:val="12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8CC"/>
    <w:rsid w:val="00047BFD"/>
    <w:rsid w:val="001419AA"/>
    <w:rsid w:val="001B2E68"/>
    <w:rsid w:val="00202717"/>
    <w:rsid w:val="00284B38"/>
    <w:rsid w:val="00295440"/>
    <w:rsid w:val="002F3960"/>
    <w:rsid w:val="00352681"/>
    <w:rsid w:val="00392403"/>
    <w:rsid w:val="00493BFE"/>
    <w:rsid w:val="005719C5"/>
    <w:rsid w:val="00642B43"/>
    <w:rsid w:val="00665806"/>
    <w:rsid w:val="006C2C9E"/>
    <w:rsid w:val="007F711D"/>
    <w:rsid w:val="008A58CC"/>
    <w:rsid w:val="008F0A24"/>
    <w:rsid w:val="009147BD"/>
    <w:rsid w:val="00926360"/>
    <w:rsid w:val="009C5A33"/>
    <w:rsid w:val="009D0416"/>
    <w:rsid w:val="00B138DD"/>
    <w:rsid w:val="00B5192A"/>
    <w:rsid w:val="00BC38AF"/>
    <w:rsid w:val="00BC4990"/>
    <w:rsid w:val="00C02E77"/>
    <w:rsid w:val="00CE2F42"/>
    <w:rsid w:val="00D333FF"/>
    <w:rsid w:val="00DE7CC0"/>
    <w:rsid w:val="00EE6EF5"/>
    <w:rsid w:val="00F06DF8"/>
    <w:rsid w:val="00F97F4B"/>
    <w:rsid w:val="00FF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1419AA"/>
    <w:rPr>
      <w:sz w:val="16"/>
      <w:szCs w:val="16"/>
    </w:rPr>
  </w:style>
  <w:style w:type="paragraph" w:styleId="a4">
    <w:name w:val="annotation text"/>
    <w:basedOn w:val="a"/>
    <w:link w:val="a5"/>
    <w:uiPriority w:val="99"/>
    <w:rsid w:val="001419AA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x-none"/>
    </w:rPr>
  </w:style>
  <w:style w:type="character" w:customStyle="1" w:styleId="a5">
    <w:name w:val="Текст примечания Знак"/>
    <w:basedOn w:val="a0"/>
    <w:link w:val="a4"/>
    <w:uiPriority w:val="99"/>
    <w:rsid w:val="001419AA"/>
    <w:rPr>
      <w:rFonts w:ascii="Times New Roman" w:eastAsia="Calibri" w:hAnsi="Times New Roman" w:cs="Times New Roman"/>
      <w:sz w:val="20"/>
      <w:szCs w:val="20"/>
      <w:lang w:val="x-none"/>
    </w:rPr>
  </w:style>
  <w:style w:type="paragraph" w:styleId="a6">
    <w:name w:val="Balloon Text"/>
    <w:basedOn w:val="a"/>
    <w:link w:val="a7"/>
    <w:uiPriority w:val="99"/>
    <w:semiHidden/>
    <w:unhideWhenUsed/>
    <w:rsid w:val="00141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19AA"/>
    <w:rPr>
      <w:rFonts w:ascii="Tahoma" w:hAnsi="Tahoma" w:cs="Tahoma"/>
      <w:sz w:val="16"/>
      <w:szCs w:val="16"/>
    </w:rPr>
  </w:style>
  <w:style w:type="paragraph" w:styleId="a8">
    <w:name w:val="No Spacing"/>
    <w:aliases w:val="Table text"/>
    <w:uiPriority w:val="1"/>
    <w:qFormat/>
    <w:rsid w:val="007F711D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header"/>
    <w:basedOn w:val="a"/>
    <w:link w:val="aa"/>
    <w:unhideWhenUsed/>
    <w:rsid w:val="00B13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138DD"/>
  </w:style>
  <w:style w:type="paragraph" w:styleId="ab">
    <w:name w:val="footer"/>
    <w:basedOn w:val="a"/>
    <w:link w:val="ac"/>
    <w:uiPriority w:val="99"/>
    <w:unhideWhenUsed/>
    <w:rsid w:val="00B13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138DD"/>
  </w:style>
  <w:style w:type="paragraph" w:customStyle="1" w:styleId="BodyText21">
    <w:name w:val="Body Text 21"/>
    <w:basedOn w:val="a"/>
    <w:rsid w:val="001B2E68"/>
    <w:pPr>
      <w:spacing w:after="0" w:line="240" w:lineRule="auto"/>
      <w:ind w:right="-1327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rsid w:val="001419AA"/>
    <w:rPr>
      <w:sz w:val="16"/>
      <w:szCs w:val="16"/>
    </w:rPr>
  </w:style>
  <w:style w:type="paragraph" w:styleId="a4">
    <w:name w:val="annotation text"/>
    <w:basedOn w:val="a"/>
    <w:link w:val="a5"/>
    <w:uiPriority w:val="99"/>
    <w:rsid w:val="001419AA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val="x-none"/>
    </w:rPr>
  </w:style>
  <w:style w:type="character" w:customStyle="1" w:styleId="a5">
    <w:name w:val="Текст примечания Знак"/>
    <w:basedOn w:val="a0"/>
    <w:link w:val="a4"/>
    <w:uiPriority w:val="99"/>
    <w:rsid w:val="001419AA"/>
    <w:rPr>
      <w:rFonts w:ascii="Times New Roman" w:eastAsia="Calibri" w:hAnsi="Times New Roman" w:cs="Times New Roman"/>
      <w:sz w:val="20"/>
      <w:szCs w:val="20"/>
      <w:lang w:val="x-none"/>
    </w:rPr>
  </w:style>
  <w:style w:type="paragraph" w:styleId="a6">
    <w:name w:val="Balloon Text"/>
    <w:basedOn w:val="a"/>
    <w:link w:val="a7"/>
    <w:uiPriority w:val="99"/>
    <w:semiHidden/>
    <w:unhideWhenUsed/>
    <w:rsid w:val="00141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19AA"/>
    <w:rPr>
      <w:rFonts w:ascii="Tahoma" w:hAnsi="Tahoma" w:cs="Tahoma"/>
      <w:sz w:val="16"/>
      <w:szCs w:val="16"/>
    </w:rPr>
  </w:style>
  <w:style w:type="paragraph" w:styleId="a8">
    <w:name w:val="No Spacing"/>
    <w:aliases w:val="Table text"/>
    <w:uiPriority w:val="1"/>
    <w:qFormat/>
    <w:rsid w:val="007F711D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header"/>
    <w:basedOn w:val="a"/>
    <w:link w:val="aa"/>
    <w:unhideWhenUsed/>
    <w:rsid w:val="00B13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138DD"/>
  </w:style>
  <w:style w:type="paragraph" w:styleId="ab">
    <w:name w:val="footer"/>
    <w:basedOn w:val="a"/>
    <w:link w:val="ac"/>
    <w:uiPriority w:val="99"/>
    <w:unhideWhenUsed/>
    <w:rsid w:val="00B138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138DD"/>
  </w:style>
  <w:style w:type="paragraph" w:customStyle="1" w:styleId="BodyText21">
    <w:name w:val="Body Text 21"/>
    <w:basedOn w:val="a"/>
    <w:rsid w:val="001B2E68"/>
    <w:pPr>
      <w:spacing w:after="0" w:line="240" w:lineRule="auto"/>
      <w:ind w:right="-1327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2672</Words>
  <Characters>15237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THK-BP</Company>
  <LinksUpToDate>false</LinksUpToDate>
  <CharactersWithSpaces>17874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mvyakushev</dc:creator>
  <cp:lastModifiedBy>Екатерина С. Азарнова</cp:lastModifiedBy>
  <cp:revision>24</cp:revision>
  <dcterms:created xsi:type="dcterms:W3CDTF">2016-12-16T13:42:00Z</dcterms:created>
  <dcterms:modified xsi:type="dcterms:W3CDTF">2018-12-20T12:59:00Z</dcterms:modified>
</cp:coreProperties>
</file>